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color w:val="000000"/>
          <w:sz w:val="32"/>
          <w:shd w:val="clear" w:color="060000" w:fill="auto"/>
        </w:rPr>
      </w:pPr>
      <w:r>
        <w:rPr>
          <w:rFonts w:hint="eastAsia" w:ascii="宋体" w:hAnsi="宋体" w:cs="宋体"/>
          <w:b/>
          <w:color w:val="000000"/>
          <w:sz w:val="32"/>
          <w:shd w:val="clear" w:color="060000" w:fill="auto"/>
        </w:rPr>
        <w:t>武汉鲁花食用油有限公司</w:t>
      </w:r>
      <w:r>
        <w:rPr>
          <w:rFonts w:ascii="宋体" w:hAnsi="宋体" w:cs="宋体"/>
          <w:b/>
          <w:color w:val="000000"/>
          <w:sz w:val="32"/>
          <w:shd w:val="clear" w:color="060000" w:fill="auto"/>
        </w:rPr>
        <w:t>食用植物油生产建设项目</w:t>
      </w:r>
    </w:p>
    <w:p>
      <w:pPr>
        <w:spacing w:line="360" w:lineRule="auto"/>
        <w:jc w:val="center"/>
        <w:rPr>
          <w:rFonts w:ascii="宋体" w:cs="宋体"/>
          <w:b/>
          <w:color w:val="000000"/>
          <w:sz w:val="32"/>
          <w:shd w:val="clear" w:color="060000" w:fill="auto"/>
        </w:rPr>
      </w:pPr>
      <w:r>
        <w:rPr>
          <w:rFonts w:hint="eastAsia" w:ascii="宋体" w:hAnsi="宋体" w:cs="宋体"/>
          <w:b/>
          <w:color w:val="000000"/>
          <w:sz w:val="32"/>
          <w:shd w:val="clear" w:color="060000" w:fill="auto"/>
        </w:rPr>
        <w:t>竣工环境保护验收意见</w:t>
      </w:r>
    </w:p>
    <w:p>
      <w:pPr>
        <w:spacing w:line="360" w:lineRule="auto"/>
        <w:ind w:firstLine="480" w:firstLineChars="200"/>
        <w:rPr>
          <w:rFonts w:ascii="??" w:hAnsi="??" w:cs="??"/>
          <w:color w:val="000000"/>
          <w:sz w:val="24"/>
          <w:shd w:val="clear" w:color="050000" w:fill="auto"/>
        </w:rPr>
      </w:pPr>
      <w:r>
        <w:rPr>
          <w:rFonts w:ascii="Times New Roman" w:hAnsi="Times New Roman" w:cs="Times New Roman"/>
          <w:color w:val="000000"/>
          <w:sz w:val="24"/>
          <w:shd w:val="clear" w:color="050000" w:fill="auto"/>
        </w:rPr>
        <w:t>201</w:t>
      </w:r>
      <w:r>
        <w:rPr>
          <w:rFonts w:hint="eastAsia" w:ascii="Times New Roman" w:hAnsi="Times New Roman" w:cs="Times New Roman"/>
          <w:color w:val="000000"/>
          <w:sz w:val="24"/>
          <w:shd w:val="clear" w:color="050000" w:fill="auto"/>
        </w:rPr>
        <w:t>8</w:t>
      </w:r>
      <w:r>
        <w:rPr>
          <w:rFonts w:ascii="Times New Roman" w:hAnsi="Times New Roman" w:cs="Times New Roman"/>
          <w:color w:val="000000"/>
          <w:sz w:val="24"/>
          <w:shd w:val="clear" w:color="050000" w:fill="auto"/>
        </w:rPr>
        <w:t>年1月</w:t>
      </w:r>
      <w:r>
        <w:rPr>
          <w:rFonts w:hint="eastAsia" w:ascii="Times New Roman" w:hAnsi="Times New Roman" w:cs="Times New Roman"/>
          <w:color w:val="000000"/>
          <w:sz w:val="24"/>
          <w:shd w:val="clear" w:color="050000" w:fill="auto"/>
        </w:rPr>
        <w:t>5</w:t>
      </w:r>
      <w:r>
        <w:rPr>
          <w:rFonts w:ascii="Times New Roman" w:hAnsi="Times New Roman" w:cs="Times New Roman"/>
          <w:color w:val="000000"/>
          <w:sz w:val="24"/>
          <w:shd w:val="clear" w:color="050000" w:fill="auto"/>
        </w:rPr>
        <w:t>日，</w:t>
      </w:r>
      <w:r>
        <w:rPr>
          <w:rFonts w:ascii="宋体" w:hAnsi="宋体" w:cs="宋体"/>
          <w:color w:val="000000"/>
          <w:sz w:val="24"/>
          <w:shd w:val="clear" w:color="050000" w:fill="auto"/>
        </w:rPr>
        <w:t>武汉鲁花食用油有限公司</w:t>
      </w:r>
      <w:r>
        <w:rPr>
          <w:rFonts w:hint="eastAsia" w:ascii="宋体" w:hAnsi="宋体" w:cs="宋体"/>
          <w:color w:val="000000"/>
          <w:sz w:val="24"/>
          <w:shd w:val="clear" w:color="050000" w:fill="auto"/>
        </w:rPr>
        <w:t>根据《建设项目环境保护管理条例》及相关政策、法律法规、建设项目竣工环境保护验收技术规范、项目环境影响报告表和审批部门审批意见等要求组织本项目竣工环境保护验收,</w:t>
      </w:r>
      <w:r>
        <w:rPr>
          <w:rFonts w:ascii="宋体" w:hAnsi="宋体" w:cs="宋体"/>
          <w:color w:val="000000"/>
          <w:sz w:val="24"/>
          <w:shd w:val="clear" w:color="050000" w:fill="auto"/>
        </w:rPr>
        <w:t>武汉鲁花食用油有限公司</w:t>
      </w:r>
      <w:r>
        <w:rPr>
          <w:rFonts w:hint="eastAsia" w:ascii="宋体" w:hAnsi="宋体" w:cs="宋体"/>
          <w:color w:val="000000"/>
          <w:sz w:val="24"/>
          <w:shd w:val="clear" w:color="050000" w:fill="auto"/>
        </w:rPr>
        <w:t>组成验收组（验收组名单附后），对现场进行了检查，经认真讨论，提出验收意见如下：</w:t>
      </w:r>
    </w:p>
    <w:p>
      <w:pPr>
        <w:spacing w:line="360" w:lineRule="auto"/>
        <w:outlineLvl w:val="0"/>
        <w:rPr>
          <w:rFonts w:ascii="黑体" w:hAnsi="黑体" w:eastAsia="黑体"/>
          <w:color w:val="000000"/>
          <w:sz w:val="28"/>
          <w:shd w:val="clear" w:color="050000" w:fill="auto"/>
        </w:rPr>
      </w:pPr>
      <w:r>
        <w:rPr>
          <w:rFonts w:hint="eastAsia" w:ascii="黑体" w:hAnsi="黑体" w:eastAsia="黑体"/>
          <w:color w:val="000000"/>
          <w:sz w:val="28"/>
          <w:shd w:val="clear" w:color="050000" w:fill="auto"/>
        </w:rPr>
        <w:t>一、项目基本情况</w:t>
      </w:r>
    </w:p>
    <w:p>
      <w:pPr>
        <w:spacing w:line="360" w:lineRule="auto"/>
        <w:ind w:firstLine="480" w:firstLineChars="200"/>
        <w:rPr>
          <w:rFonts w:ascii="Times New Roman" w:hAnsi="Times New Roman" w:cs="Times New Roman"/>
          <w:color w:val="000000"/>
          <w:sz w:val="24"/>
          <w:shd w:val="clear" w:color="050000" w:fill="auto"/>
        </w:rPr>
      </w:pPr>
      <w:r>
        <w:rPr>
          <w:rFonts w:ascii="Times New Roman" w:hAnsi="Times New Roman" w:cs="Times New Roman"/>
          <w:color w:val="000000"/>
          <w:sz w:val="24"/>
          <w:shd w:val="clear" w:color="050000" w:fill="auto"/>
        </w:rPr>
        <w:t>本项目位于武汉经济技术开发区创业路112号，租用武汉振邦食品包装有限公司部分场地进行食用油分装调和生产。本项目设计总投资800万元，其中环保投资20万元；实际总投资800万元，其中环保投资20万元，约占总投资的2.5%。</w:t>
      </w:r>
      <w:r>
        <w:rPr>
          <w:rFonts w:hint="eastAsia" w:ascii="Times New Roman" w:hAnsi="Times New Roman" w:cs="Times New Roman"/>
          <w:color w:val="000000"/>
          <w:sz w:val="24"/>
          <w:shd w:val="clear" w:color="050000" w:fill="auto"/>
        </w:rPr>
        <w:t>我</w:t>
      </w:r>
      <w:r>
        <w:rPr>
          <w:rFonts w:ascii="Times New Roman" w:hAnsi="Times New Roman" w:cs="Times New Roman"/>
          <w:color w:val="000000"/>
          <w:sz w:val="24"/>
          <w:shd w:val="clear" w:color="050000" w:fill="auto"/>
        </w:rPr>
        <w:t>公司现有4条食用油</w:t>
      </w:r>
      <w:r>
        <w:rPr>
          <w:rFonts w:hint="eastAsia" w:ascii="Times New Roman" w:hAnsi="Times New Roman" w:cs="Times New Roman"/>
          <w:color w:val="000000"/>
          <w:sz w:val="24"/>
          <w:shd w:val="clear" w:color="050000" w:fill="auto"/>
        </w:rPr>
        <w:t>分装</w:t>
      </w:r>
      <w:r>
        <w:rPr>
          <w:rFonts w:ascii="Times New Roman" w:hAnsi="Times New Roman" w:cs="Times New Roman"/>
          <w:color w:val="000000"/>
          <w:sz w:val="24"/>
          <w:shd w:val="clear" w:color="050000" w:fill="auto"/>
        </w:rPr>
        <w:t>生产线，设计年产食用油30000吨，实际年产食用油40000吨。</w:t>
      </w:r>
    </w:p>
    <w:p>
      <w:pPr>
        <w:spacing w:line="360" w:lineRule="auto"/>
        <w:ind w:firstLine="480" w:firstLineChars="200"/>
        <w:rPr>
          <w:rFonts w:ascii="宋体" w:hAnsi="宋体" w:cs="宋体"/>
          <w:color w:val="000000"/>
          <w:sz w:val="24"/>
          <w:shd w:val="clear" w:color="050000" w:fill="auto"/>
        </w:rPr>
      </w:pPr>
      <w:r>
        <w:rPr>
          <w:rFonts w:ascii="宋体" w:hAnsi="宋体" w:cs="宋体"/>
          <w:color w:val="000000"/>
          <w:sz w:val="24"/>
          <w:shd w:val="clear" w:color="050000" w:fill="auto"/>
        </w:rPr>
        <w:t>武汉鲁花食用油有限公司</w:t>
      </w:r>
      <w:r>
        <w:rPr>
          <w:rFonts w:hint="eastAsia" w:ascii="宋体" w:hAnsi="宋体" w:cs="宋体"/>
          <w:color w:val="000000"/>
          <w:sz w:val="24"/>
          <w:shd w:val="clear" w:color="050000" w:fill="auto"/>
        </w:rPr>
        <w:t>于</w:t>
      </w:r>
      <w:r>
        <w:rPr>
          <w:rFonts w:ascii="Times New Roman" w:hAnsi="Times New Roman" w:cs="Times New Roman"/>
          <w:color w:val="000000"/>
          <w:sz w:val="24"/>
          <w:shd w:val="clear" w:color="050000" w:fill="auto"/>
        </w:rPr>
        <w:t>201</w:t>
      </w:r>
      <w:r>
        <w:rPr>
          <w:rFonts w:hint="eastAsia" w:ascii="Times New Roman" w:hAnsi="Times New Roman" w:cs="Times New Roman"/>
          <w:color w:val="000000"/>
          <w:sz w:val="24"/>
          <w:shd w:val="clear" w:color="050000" w:fill="auto"/>
        </w:rPr>
        <w:t>5</w:t>
      </w:r>
      <w:r>
        <w:rPr>
          <w:rFonts w:ascii="Times New Roman" w:hAnsi="Times New Roman" w:cs="Times New Roman"/>
          <w:color w:val="000000"/>
          <w:sz w:val="24"/>
          <w:shd w:val="clear" w:color="050000" w:fill="auto"/>
        </w:rPr>
        <w:t>年</w:t>
      </w:r>
      <w:r>
        <w:rPr>
          <w:rFonts w:hint="eastAsia" w:ascii="Times New Roman" w:hAnsi="Times New Roman" w:cs="Times New Roman"/>
          <w:color w:val="000000"/>
          <w:sz w:val="24"/>
          <w:shd w:val="clear" w:color="050000" w:fill="auto"/>
        </w:rPr>
        <w:t>8</w:t>
      </w:r>
      <w:r>
        <w:rPr>
          <w:rFonts w:ascii="Times New Roman" w:hAnsi="Times New Roman" w:cs="Times New Roman"/>
          <w:color w:val="000000"/>
          <w:sz w:val="24"/>
          <w:shd w:val="clear" w:color="050000" w:fill="auto"/>
        </w:rPr>
        <w:t>月</w:t>
      </w:r>
      <w:r>
        <w:rPr>
          <w:rFonts w:hint="eastAsia" w:ascii="Times New Roman" w:hAnsi="Times New Roman" w:cs="Times New Roman"/>
          <w:color w:val="000000"/>
          <w:sz w:val="24"/>
          <w:shd w:val="clear" w:color="050000" w:fill="auto"/>
        </w:rPr>
        <w:t>自行</w:t>
      </w:r>
      <w:r>
        <w:rPr>
          <w:rFonts w:hint="eastAsia" w:ascii="宋体" w:hAnsi="宋体" w:cs="宋体"/>
          <w:color w:val="000000"/>
          <w:sz w:val="24"/>
          <w:shd w:val="clear" w:color="050000" w:fill="auto"/>
        </w:rPr>
        <w:t>编制完成</w:t>
      </w:r>
      <w:r>
        <w:rPr>
          <w:sz w:val="24"/>
          <w:szCs w:val="24"/>
        </w:rPr>
        <w:t>《</w:t>
      </w:r>
      <w:r>
        <w:rPr>
          <w:rFonts w:ascii="宋体" w:hAnsi="宋体" w:cs="宋体"/>
          <w:color w:val="000000"/>
          <w:sz w:val="24"/>
          <w:shd w:val="clear" w:color="050000" w:fill="auto"/>
        </w:rPr>
        <w:t>武汉鲁花食用油有限公司食用植物油生产建设项目环境影响登记表</w:t>
      </w:r>
      <w:r>
        <w:rPr>
          <w:sz w:val="24"/>
          <w:szCs w:val="24"/>
        </w:rPr>
        <w:t>》</w:t>
      </w:r>
      <w:r>
        <w:rPr>
          <w:rFonts w:hint="eastAsia"/>
          <w:sz w:val="24"/>
          <w:szCs w:val="24"/>
        </w:rPr>
        <w:t>，</w:t>
      </w:r>
      <w:r>
        <w:rPr>
          <w:rFonts w:ascii="Times New Roman" w:hAnsi="Times New Roman" w:cs="Times New Roman"/>
          <w:color w:val="000000"/>
          <w:sz w:val="24"/>
          <w:shd w:val="clear" w:color="050000" w:fill="auto"/>
        </w:rPr>
        <w:t>环评</w:t>
      </w:r>
      <w:r>
        <w:rPr>
          <w:rFonts w:hint="eastAsia" w:ascii="Times New Roman" w:hAnsi="Times New Roman" w:cs="Times New Roman"/>
          <w:color w:val="000000"/>
          <w:sz w:val="24"/>
          <w:shd w:val="clear" w:color="050000" w:fill="auto"/>
        </w:rPr>
        <w:t>登记表</w:t>
      </w:r>
      <w:r>
        <w:rPr>
          <w:rFonts w:ascii="Times New Roman" w:hAnsi="Times New Roman" w:cs="Times New Roman"/>
          <w:color w:val="000000"/>
          <w:sz w:val="24"/>
          <w:shd w:val="clear" w:color="050000" w:fill="auto"/>
        </w:rPr>
        <w:t>于201</w:t>
      </w:r>
      <w:r>
        <w:rPr>
          <w:rFonts w:hint="eastAsia" w:ascii="Times New Roman" w:hAnsi="Times New Roman" w:cs="Times New Roman"/>
          <w:color w:val="000000"/>
          <w:sz w:val="24"/>
          <w:shd w:val="clear" w:color="050000" w:fill="auto"/>
        </w:rPr>
        <w:t>5</w:t>
      </w:r>
      <w:r>
        <w:rPr>
          <w:rFonts w:ascii="Times New Roman" w:hAnsi="Times New Roman" w:cs="Times New Roman"/>
          <w:color w:val="000000"/>
          <w:sz w:val="24"/>
          <w:shd w:val="clear" w:color="050000" w:fill="auto"/>
        </w:rPr>
        <w:t>年</w:t>
      </w:r>
      <w:r>
        <w:rPr>
          <w:rFonts w:hint="eastAsia" w:ascii="Times New Roman" w:hAnsi="Times New Roman" w:cs="Times New Roman"/>
          <w:color w:val="000000"/>
          <w:sz w:val="24"/>
          <w:shd w:val="clear" w:color="050000" w:fill="auto"/>
        </w:rPr>
        <w:t>9</w:t>
      </w:r>
      <w:r>
        <w:rPr>
          <w:rFonts w:ascii="Times New Roman" w:hAnsi="Times New Roman" w:cs="Times New Roman"/>
          <w:color w:val="000000"/>
          <w:sz w:val="24"/>
          <w:shd w:val="clear" w:color="050000" w:fill="auto"/>
        </w:rPr>
        <w:t>月1日通过</w:t>
      </w:r>
      <w:r>
        <w:rPr>
          <w:bCs/>
        </w:rPr>
        <w:t>武汉经济技术开发区环境保护局的审批</w:t>
      </w:r>
      <w:r>
        <w:rPr>
          <w:rFonts w:ascii="Times New Roman" w:hAnsi="Times New Roman" w:cs="Times New Roman"/>
          <w:color w:val="000000"/>
          <w:sz w:val="24"/>
          <w:shd w:val="clear" w:color="050000" w:fill="auto"/>
        </w:rPr>
        <w:t>审批</w:t>
      </w:r>
      <w:r>
        <w:rPr>
          <w:rFonts w:ascii="宋体" w:hAnsi="宋体" w:cs="宋体"/>
          <w:color w:val="000000"/>
          <w:sz w:val="24"/>
          <w:shd w:val="clear" w:color="050000" w:fill="auto"/>
        </w:rPr>
        <w:t>（武经开环审登[2015]24号文），该新增生产线项目于2016年</w:t>
      </w:r>
      <w:r>
        <w:rPr>
          <w:rFonts w:hint="eastAsia" w:ascii="宋体" w:hAnsi="宋体" w:cs="宋体"/>
          <w:color w:val="000000"/>
          <w:sz w:val="24"/>
          <w:shd w:val="clear" w:color="050000" w:fill="auto"/>
        </w:rPr>
        <w:t>4</w:t>
      </w:r>
      <w:r>
        <w:rPr>
          <w:rFonts w:ascii="宋体" w:hAnsi="宋体" w:cs="宋体"/>
          <w:color w:val="000000"/>
          <w:sz w:val="24"/>
          <w:shd w:val="clear" w:color="050000" w:fill="auto"/>
        </w:rPr>
        <w:t>月开工，2017年</w:t>
      </w:r>
      <w:r>
        <w:rPr>
          <w:rFonts w:hint="eastAsia" w:ascii="宋体" w:hAnsi="宋体" w:cs="宋体"/>
          <w:color w:val="000000"/>
          <w:sz w:val="24"/>
          <w:shd w:val="clear" w:color="050000" w:fill="auto"/>
        </w:rPr>
        <w:t>10</w:t>
      </w:r>
      <w:r>
        <w:rPr>
          <w:rFonts w:ascii="宋体" w:hAnsi="宋体" w:cs="宋体"/>
          <w:color w:val="000000"/>
          <w:sz w:val="24"/>
          <w:shd w:val="clear" w:color="050000" w:fill="auto"/>
        </w:rPr>
        <w:t>月建设完成，并于2017年</w:t>
      </w:r>
      <w:r>
        <w:rPr>
          <w:rFonts w:hint="eastAsia" w:ascii="宋体" w:hAnsi="宋体" w:cs="宋体"/>
          <w:color w:val="000000"/>
          <w:sz w:val="24"/>
          <w:shd w:val="clear" w:color="050000" w:fill="auto"/>
        </w:rPr>
        <w:t>10</w:t>
      </w:r>
      <w:r>
        <w:rPr>
          <w:rFonts w:ascii="宋体" w:hAnsi="宋体" w:cs="宋体"/>
          <w:color w:val="000000"/>
          <w:sz w:val="24"/>
          <w:shd w:val="clear" w:color="050000" w:fill="auto"/>
        </w:rPr>
        <w:t>月投入试运行。目前主体工程工况稳定，各类环保设施运行正常，工况满足验收</w:t>
      </w:r>
      <w:r>
        <w:rPr>
          <w:rFonts w:hint="eastAsia" w:ascii="宋体" w:hAnsi="宋体" w:cs="宋体"/>
          <w:color w:val="000000"/>
          <w:sz w:val="24"/>
          <w:shd w:val="clear" w:color="050000" w:fill="auto"/>
        </w:rPr>
        <w:t>要求。</w:t>
      </w:r>
    </w:p>
    <w:p>
      <w:pPr>
        <w:spacing w:line="360" w:lineRule="auto"/>
        <w:outlineLvl w:val="0"/>
        <w:rPr>
          <w:rFonts w:ascii="黑体" w:hAnsi="黑体" w:eastAsia="黑体"/>
          <w:color w:val="000000"/>
          <w:sz w:val="28"/>
          <w:shd w:val="clear" w:color="050000" w:fill="auto"/>
        </w:rPr>
      </w:pPr>
      <w:r>
        <w:rPr>
          <w:rFonts w:hint="eastAsia" w:ascii="黑体" w:hAnsi="黑体" w:eastAsia="黑体"/>
          <w:color w:val="000000"/>
          <w:sz w:val="28"/>
          <w:shd w:val="clear" w:color="050000" w:fill="auto"/>
        </w:rPr>
        <w:t>二、环境保护执行情况</w:t>
      </w:r>
    </w:p>
    <w:p>
      <w:pPr>
        <w:spacing w:line="360" w:lineRule="auto"/>
        <w:ind w:firstLine="480" w:firstLineChars="200"/>
        <w:rPr>
          <w:rFonts w:ascii="宋体" w:hAnsi="宋体" w:cs="宋体"/>
          <w:color w:val="000000"/>
          <w:sz w:val="24"/>
          <w:shd w:val="clear" w:color="050000" w:fill="auto"/>
        </w:rPr>
      </w:pPr>
      <w:r>
        <w:rPr>
          <w:rFonts w:hint="eastAsia" w:ascii="宋体" w:hAnsi="宋体" w:cs="宋体"/>
          <w:color w:val="000000"/>
          <w:sz w:val="24"/>
          <w:shd w:val="clear" w:color="050000" w:fill="auto"/>
        </w:rPr>
        <w:t>该项目在建设过程中执行了环境影响评价制度和“三同时”制度，各项环保设施基本得到落实。公司</w:t>
      </w:r>
      <w:r>
        <w:rPr>
          <w:rFonts w:ascii="宋体" w:hAnsi="宋体" w:cs="宋体"/>
          <w:color w:val="000000"/>
          <w:sz w:val="24"/>
          <w:shd w:val="clear" w:color="050000" w:fill="auto"/>
        </w:rPr>
        <w:t>建立了较为完善的环保档案管理制度，各类环保档案由专职人员进行管理</w:t>
      </w:r>
      <w:r>
        <w:rPr>
          <w:rFonts w:hint="eastAsia" w:ascii="宋体" w:hAnsi="宋体" w:cs="宋体"/>
          <w:color w:val="000000"/>
          <w:sz w:val="24"/>
          <w:shd w:val="clear" w:color="050000" w:fill="auto"/>
        </w:rPr>
        <w:t>。</w:t>
      </w:r>
    </w:p>
    <w:p>
      <w:pPr>
        <w:spacing w:line="360" w:lineRule="auto"/>
        <w:outlineLvl w:val="0"/>
        <w:rPr>
          <w:rFonts w:ascii="黑体" w:hAnsi="黑体" w:eastAsia="黑体"/>
          <w:color w:val="000000"/>
          <w:sz w:val="28"/>
          <w:shd w:val="clear" w:color="050000" w:fill="auto"/>
        </w:rPr>
      </w:pPr>
      <w:r>
        <w:rPr>
          <w:rFonts w:hint="eastAsia" w:ascii="黑体" w:hAnsi="黑体" w:eastAsia="黑体"/>
          <w:color w:val="000000"/>
          <w:sz w:val="28"/>
          <w:shd w:val="clear" w:color="050000" w:fill="auto"/>
        </w:rPr>
        <w:t>三、环境保护设施建设情况</w:t>
      </w:r>
    </w:p>
    <w:p>
      <w:pPr>
        <w:spacing w:line="360" w:lineRule="auto"/>
        <w:jc w:val="left"/>
        <w:rPr>
          <w:rFonts w:ascii="Times New Roman" w:hAnsi="Times New Roman" w:cs="Times New Roman"/>
          <w:color w:val="000000"/>
          <w:sz w:val="24"/>
          <w:shd w:val="clear" w:color="050000" w:fill="auto"/>
        </w:rPr>
      </w:pPr>
      <w:r>
        <w:rPr>
          <w:rFonts w:hint="eastAsia" w:ascii="Times New Roman" w:hAnsi="Times New Roman" w:cs="Times New Roman"/>
          <w:color w:val="000000"/>
          <w:sz w:val="24"/>
          <w:shd w:val="clear" w:color="050000" w:fill="auto"/>
        </w:rPr>
        <w:t>1、废水</w:t>
      </w:r>
    </w:p>
    <w:p>
      <w:pPr>
        <w:spacing w:line="360" w:lineRule="auto"/>
        <w:ind w:firstLine="480" w:firstLineChars="200"/>
        <w:rPr>
          <w:rFonts w:ascii="Times New Roman" w:hAnsi="Times New Roman" w:cs="Times New Roman"/>
          <w:color w:val="000000"/>
          <w:sz w:val="24"/>
          <w:shd w:val="clear" w:color="050000" w:fill="auto"/>
        </w:rPr>
      </w:pPr>
      <w:r>
        <w:rPr>
          <w:rFonts w:hint="eastAsia" w:ascii="Times New Roman" w:hAnsi="Times New Roman" w:cs="Times New Roman"/>
          <w:color w:val="000000"/>
          <w:sz w:val="24"/>
          <w:shd w:val="clear" w:color="050000" w:fill="auto"/>
        </w:rPr>
        <w:t>本项目无生产废水，主要为生活办公污水和食堂。</w:t>
      </w:r>
      <w:r>
        <w:rPr>
          <w:rFonts w:ascii="Times New Roman" w:hAnsi="Times New Roman" w:cs="Times New Roman"/>
          <w:color w:val="000000"/>
          <w:sz w:val="24"/>
          <w:shd w:val="clear" w:color="050000" w:fill="auto"/>
        </w:rPr>
        <w:t>项目的食堂废水</w:t>
      </w:r>
      <w:r>
        <w:rPr>
          <w:rFonts w:hint="eastAsia" w:ascii="Times New Roman" w:hAnsi="Times New Roman" w:cs="Times New Roman"/>
          <w:color w:val="000000"/>
          <w:sz w:val="24"/>
          <w:shd w:val="clear" w:color="050000" w:fill="auto"/>
        </w:rPr>
        <w:t>经厂区隔油池处理后与</w:t>
      </w:r>
      <w:r>
        <w:rPr>
          <w:rFonts w:ascii="Times New Roman" w:hAnsi="Times New Roman" w:cs="Times New Roman"/>
          <w:color w:val="000000"/>
          <w:sz w:val="24"/>
          <w:shd w:val="clear" w:color="050000" w:fill="auto"/>
        </w:rPr>
        <w:t>生活污水</w:t>
      </w:r>
      <w:r>
        <w:rPr>
          <w:rFonts w:hint="eastAsia" w:ascii="Times New Roman" w:hAnsi="Times New Roman" w:cs="Times New Roman"/>
          <w:color w:val="000000"/>
          <w:sz w:val="24"/>
          <w:shd w:val="clear" w:color="050000" w:fill="auto"/>
        </w:rPr>
        <w:t>混合进入</w:t>
      </w:r>
      <w:r>
        <w:rPr>
          <w:rFonts w:ascii="Times New Roman" w:hAnsi="Times New Roman" w:cs="Times New Roman"/>
          <w:color w:val="000000"/>
          <w:sz w:val="24"/>
          <w:shd w:val="clear" w:color="050000" w:fill="auto"/>
        </w:rPr>
        <w:t>化粪池</w:t>
      </w:r>
      <w:r>
        <w:rPr>
          <w:rFonts w:hint="eastAsia" w:ascii="Times New Roman" w:hAnsi="Times New Roman" w:cs="Times New Roman"/>
          <w:color w:val="000000"/>
          <w:sz w:val="24"/>
          <w:shd w:val="clear" w:color="050000" w:fill="auto"/>
        </w:rPr>
        <w:t>处理后，经</w:t>
      </w:r>
      <w:r>
        <w:rPr>
          <w:rFonts w:ascii="Times New Roman" w:hAnsi="Times New Roman" w:cs="Times New Roman"/>
          <w:color w:val="000000"/>
          <w:sz w:val="24"/>
          <w:shd w:val="clear" w:color="050000" w:fill="auto"/>
        </w:rPr>
        <w:t>市政</w:t>
      </w:r>
      <w:r>
        <w:rPr>
          <w:rFonts w:hint="eastAsia" w:ascii="Times New Roman" w:hAnsi="Times New Roman" w:cs="Times New Roman"/>
          <w:color w:val="000000"/>
          <w:sz w:val="24"/>
          <w:shd w:val="clear" w:color="050000" w:fill="auto"/>
        </w:rPr>
        <w:t>污水</w:t>
      </w:r>
      <w:r>
        <w:rPr>
          <w:rFonts w:ascii="Times New Roman" w:hAnsi="Times New Roman" w:cs="Times New Roman"/>
          <w:color w:val="000000"/>
          <w:sz w:val="24"/>
          <w:shd w:val="clear" w:color="050000" w:fill="auto"/>
        </w:rPr>
        <w:t>管网</w:t>
      </w:r>
      <w:r>
        <w:rPr>
          <w:rFonts w:hint="eastAsia" w:ascii="Times New Roman" w:hAnsi="Times New Roman" w:cs="Times New Roman"/>
          <w:color w:val="000000"/>
          <w:sz w:val="24"/>
          <w:shd w:val="clear" w:color="050000" w:fill="auto"/>
        </w:rPr>
        <w:t>进入武汉经济技术开发区新城污水处理厂处理，尾水排入长江（武汉段）</w:t>
      </w:r>
      <w:r>
        <w:rPr>
          <w:rFonts w:ascii="Times New Roman" w:hAnsi="Times New Roman" w:cs="Times New Roman"/>
          <w:color w:val="000000"/>
          <w:sz w:val="24"/>
          <w:shd w:val="clear" w:color="050000" w:fill="auto"/>
        </w:rPr>
        <w:t>。</w:t>
      </w:r>
    </w:p>
    <w:p>
      <w:pPr>
        <w:spacing w:line="360" w:lineRule="auto"/>
        <w:jc w:val="left"/>
        <w:rPr>
          <w:rFonts w:ascii="Times New Roman" w:hAnsi="Times New Roman" w:cs="Times New Roman"/>
          <w:color w:val="000000"/>
          <w:sz w:val="24"/>
          <w:shd w:val="clear" w:color="050000" w:fill="auto"/>
        </w:rPr>
      </w:pPr>
      <w:r>
        <w:rPr>
          <w:rFonts w:hint="eastAsia" w:ascii="Times New Roman" w:hAnsi="Times New Roman" w:cs="Times New Roman"/>
          <w:color w:val="000000"/>
          <w:sz w:val="24"/>
          <w:shd w:val="clear" w:color="050000" w:fill="auto"/>
        </w:rPr>
        <w:t>2、废气</w:t>
      </w:r>
    </w:p>
    <w:p>
      <w:pPr>
        <w:spacing w:line="360" w:lineRule="auto"/>
        <w:ind w:firstLine="480" w:firstLineChars="200"/>
        <w:rPr>
          <w:rFonts w:ascii="Times New Roman" w:hAnsi="Times New Roman" w:cs="Times New Roman"/>
          <w:color w:val="000000"/>
          <w:sz w:val="24"/>
          <w:shd w:val="clear" w:color="050000" w:fill="auto"/>
        </w:rPr>
      </w:pPr>
      <w:r>
        <w:rPr>
          <w:rFonts w:hint="eastAsia" w:ascii="Times New Roman" w:hAnsi="Times New Roman" w:cs="Times New Roman"/>
          <w:color w:val="000000"/>
          <w:sz w:val="24"/>
          <w:shd w:val="clear" w:color="050000" w:fill="auto"/>
        </w:rPr>
        <w:t>本项目所产废气主要为食堂油烟，食堂产生的油烟，通过</w:t>
      </w:r>
      <w:r>
        <w:rPr>
          <w:rFonts w:ascii="Times New Roman" w:hAnsi="Times New Roman" w:cs="Times New Roman"/>
          <w:color w:val="000000"/>
          <w:sz w:val="24"/>
          <w:shd w:val="clear" w:color="050000" w:fill="auto"/>
        </w:rPr>
        <w:t>安装</w:t>
      </w:r>
      <w:r>
        <w:rPr>
          <w:rFonts w:hint="eastAsia" w:ascii="Times New Roman" w:hAnsi="Times New Roman" w:cs="Times New Roman"/>
          <w:color w:val="000000"/>
          <w:sz w:val="24"/>
          <w:shd w:val="clear" w:color="050000" w:fill="auto"/>
        </w:rPr>
        <w:t>的</w:t>
      </w:r>
      <w:r>
        <w:rPr>
          <w:rFonts w:ascii="Times New Roman" w:hAnsi="Times New Roman" w:cs="Times New Roman"/>
          <w:color w:val="000000"/>
          <w:sz w:val="24"/>
          <w:shd w:val="clear" w:color="050000" w:fill="auto"/>
        </w:rPr>
        <w:t>油烟净化</w:t>
      </w:r>
      <w:r>
        <w:rPr>
          <w:rFonts w:hint="eastAsia" w:ascii="Times New Roman" w:hAnsi="Times New Roman" w:cs="Times New Roman"/>
          <w:color w:val="000000"/>
          <w:sz w:val="24"/>
          <w:shd w:val="clear" w:color="050000" w:fill="auto"/>
        </w:rPr>
        <w:t>器进行净化</w:t>
      </w:r>
      <w:r>
        <w:rPr>
          <w:rFonts w:ascii="Times New Roman" w:hAnsi="Times New Roman" w:cs="Times New Roman"/>
          <w:color w:val="000000"/>
          <w:sz w:val="24"/>
          <w:shd w:val="clear" w:color="050000" w:fill="auto"/>
        </w:rPr>
        <w:t>，</w:t>
      </w:r>
      <w:r>
        <w:rPr>
          <w:rFonts w:hint="eastAsia" w:ascii="Times New Roman" w:hAnsi="Times New Roman" w:cs="Times New Roman"/>
          <w:color w:val="000000"/>
          <w:sz w:val="24"/>
          <w:shd w:val="clear" w:color="050000" w:fill="auto"/>
        </w:rPr>
        <w:t>然后通过专用风筒引出直接排放。</w:t>
      </w:r>
    </w:p>
    <w:p>
      <w:pPr>
        <w:spacing w:line="360" w:lineRule="auto"/>
        <w:jc w:val="left"/>
        <w:rPr>
          <w:rFonts w:ascii="Times New Roman" w:hAnsi="Times New Roman" w:cs="Times New Roman"/>
          <w:color w:val="000000"/>
          <w:sz w:val="24"/>
          <w:shd w:val="clear" w:color="050000" w:fill="auto"/>
        </w:rPr>
      </w:pPr>
      <w:r>
        <w:rPr>
          <w:rFonts w:hint="eastAsia" w:ascii="Times New Roman" w:hAnsi="Times New Roman" w:cs="Times New Roman"/>
          <w:color w:val="000000"/>
          <w:sz w:val="24"/>
          <w:shd w:val="clear" w:color="050000" w:fill="auto"/>
        </w:rPr>
        <w:t>3、噪声</w:t>
      </w:r>
    </w:p>
    <w:p>
      <w:pPr>
        <w:spacing w:line="360" w:lineRule="auto"/>
        <w:ind w:firstLine="480" w:firstLineChars="200"/>
        <w:rPr>
          <w:rFonts w:ascii="Times New Roman" w:hAnsi="Times New Roman" w:cs="Times New Roman"/>
          <w:color w:val="000000"/>
          <w:sz w:val="24"/>
          <w:shd w:val="clear" w:color="050000" w:fill="auto"/>
        </w:rPr>
      </w:pPr>
      <w:r>
        <w:rPr>
          <w:rFonts w:hint="eastAsia" w:ascii="Times New Roman" w:hAnsi="Times New Roman" w:cs="Times New Roman"/>
          <w:color w:val="000000"/>
          <w:sz w:val="24"/>
          <w:shd w:val="clear" w:color="050000" w:fill="auto"/>
        </w:rPr>
        <w:t>本项目噪声主要来自</w:t>
      </w:r>
      <w:r>
        <w:rPr>
          <w:rFonts w:ascii="Times New Roman" w:hAnsi="Times New Roman" w:cs="Times New Roman"/>
          <w:color w:val="000000"/>
          <w:sz w:val="24"/>
          <w:shd w:val="clear" w:color="050000" w:fill="auto"/>
        </w:rPr>
        <w:t>过滤车间油泵运行噪声，包装车间包装生产设备噪声、空压机及冷却塔噪声等</w:t>
      </w:r>
      <w:r>
        <w:rPr>
          <w:rFonts w:hint="eastAsia" w:ascii="Times New Roman" w:hAnsi="Times New Roman" w:cs="Times New Roman"/>
          <w:color w:val="000000"/>
          <w:sz w:val="24"/>
          <w:shd w:val="clear" w:color="050000" w:fill="auto"/>
        </w:rPr>
        <w:t>。</w:t>
      </w:r>
      <w:r>
        <w:rPr>
          <w:rFonts w:ascii="Times New Roman" w:hAnsi="Times New Roman" w:cs="Times New Roman"/>
          <w:color w:val="000000"/>
          <w:sz w:val="24"/>
          <w:shd w:val="clear" w:color="050000" w:fill="auto"/>
        </w:rPr>
        <w:t>油泵、灌装线设备均室内安装，空压机设置专用隔声房，冷却塔安装隔声板，所有产噪设备基础均安装减振垫</w:t>
      </w:r>
      <w:r>
        <w:rPr>
          <w:rFonts w:hint="eastAsia" w:ascii="Times New Roman" w:hAnsi="Times New Roman" w:cs="Times New Roman"/>
          <w:color w:val="000000"/>
          <w:sz w:val="24"/>
          <w:shd w:val="clear" w:color="050000" w:fill="auto"/>
        </w:rPr>
        <w:t>。</w:t>
      </w:r>
    </w:p>
    <w:p>
      <w:pPr>
        <w:spacing w:line="360" w:lineRule="auto"/>
        <w:jc w:val="left"/>
        <w:rPr>
          <w:rFonts w:ascii="Times New Roman" w:hAnsi="Times New Roman" w:cs="Times New Roman"/>
          <w:color w:val="000000"/>
          <w:sz w:val="24"/>
          <w:shd w:val="clear" w:color="050000" w:fill="auto"/>
        </w:rPr>
      </w:pPr>
      <w:r>
        <w:rPr>
          <w:rFonts w:hint="eastAsia" w:ascii="Times New Roman" w:hAnsi="Times New Roman" w:cs="Times New Roman"/>
          <w:color w:val="000000"/>
          <w:sz w:val="24"/>
          <w:shd w:val="clear" w:color="050000" w:fill="auto"/>
        </w:rPr>
        <w:t>4、固体废物</w:t>
      </w:r>
    </w:p>
    <w:p>
      <w:pPr>
        <w:spacing w:line="360" w:lineRule="auto"/>
        <w:ind w:firstLine="480" w:firstLineChars="200"/>
        <w:rPr>
          <w:b/>
        </w:rPr>
      </w:pPr>
      <w:r>
        <w:rPr>
          <w:rFonts w:hint="eastAsia" w:ascii="Times New Roman" w:hAnsi="Times New Roman" w:cs="Times New Roman"/>
          <w:color w:val="000000"/>
          <w:sz w:val="24"/>
          <w:shd w:val="clear" w:color="050000" w:fill="auto"/>
        </w:rPr>
        <w:t>本项目的固体废物主要包括生活和餐厨垃圾、一般工业固体废物和危险废物三类。生活和餐厨垃圾</w:t>
      </w:r>
      <w:r>
        <w:rPr>
          <w:rFonts w:ascii="Times New Roman" w:hAnsi="Times New Roman" w:cs="Times New Roman"/>
          <w:color w:val="000000"/>
          <w:sz w:val="24"/>
          <w:shd w:val="clear" w:color="050000" w:fill="auto"/>
        </w:rPr>
        <w:t>已</w:t>
      </w:r>
      <w:r>
        <w:rPr>
          <w:rFonts w:hint="eastAsia" w:ascii="Times New Roman" w:hAnsi="Times New Roman" w:cs="Times New Roman"/>
          <w:color w:val="000000"/>
          <w:sz w:val="24"/>
          <w:shd w:val="clear" w:color="050000" w:fill="auto"/>
        </w:rPr>
        <w:t>委托开发区</w:t>
      </w:r>
      <w:r>
        <w:rPr>
          <w:rFonts w:ascii="Times New Roman" w:hAnsi="Times New Roman" w:cs="Times New Roman"/>
          <w:color w:val="000000"/>
          <w:sz w:val="24"/>
          <w:shd w:val="clear" w:color="050000" w:fill="auto"/>
        </w:rPr>
        <w:t>城管部门进行定期清理</w:t>
      </w:r>
      <w:r>
        <w:rPr>
          <w:rFonts w:hint="eastAsia" w:ascii="Times New Roman" w:hAnsi="Times New Roman" w:cs="Times New Roman"/>
          <w:color w:val="000000"/>
          <w:sz w:val="24"/>
          <w:shd w:val="clear" w:color="050000" w:fill="auto"/>
        </w:rPr>
        <w:t>。一般工业固体废物为</w:t>
      </w:r>
      <w:r>
        <w:rPr>
          <w:rFonts w:ascii="Times New Roman" w:hAnsi="Times New Roman" w:cs="Times New Roman"/>
          <w:color w:val="000000"/>
          <w:sz w:val="24"/>
          <w:shd w:val="clear" w:color="050000" w:fill="auto"/>
        </w:rPr>
        <w:t>滤布清洗产生废食用油、产品包装产生的废包装材料、含油白土助滤剂</w:t>
      </w:r>
      <w:r>
        <w:rPr>
          <w:rFonts w:hint="eastAsia" w:ascii="Times New Roman" w:hAnsi="Times New Roman" w:cs="Times New Roman"/>
          <w:color w:val="000000"/>
          <w:sz w:val="24"/>
          <w:shd w:val="clear" w:color="050000" w:fill="auto"/>
        </w:rPr>
        <w:t>，</w:t>
      </w:r>
      <w:r>
        <w:rPr>
          <w:rFonts w:ascii="Times New Roman" w:hAnsi="Times New Roman" w:cs="Times New Roman"/>
          <w:color w:val="000000"/>
          <w:sz w:val="24"/>
          <w:shd w:val="clear" w:color="050000" w:fill="auto"/>
        </w:rPr>
        <w:t>出售给物资回收公司回收利用</w:t>
      </w:r>
      <w:r>
        <w:rPr>
          <w:rFonts w:hint="eastAsia" w:ascii="Times New Roman" w:hAnsi="Times New Roman" w:cs="Times New Roman"/>
          <w:color w:val="000000"/>
          <w:sz w:val="24"/>
          <w:shd w:val="clear" w:color="050000" w:fill="auto"/>
        </w:rPr>
        <w:t>。含油废液及废物HW08、实验室废物HW49属于危险废物，本项目产生量较少，存于危废暂存间后，定期交武汉北湖云峰环保科技有限公司处置。固体废物经采取上述处理措施，不对外排放，对周围环境不会造成污染影响。</w:t>
      </w:r>
    </w:p>
    <w:p>
      <w:pPr>
        <w:spacing w:line="360" w:lineRule="auto"/>
        <w:outlineLvl w:val="0"/>
        <w:rPr>
          <w:rFonts w:ascii="黑体" w:hAnsi="黑体" w:eastAsia="黑体"/>
          <w:color w:val="000000"/>
          <w:sz w:val="28"/>
          <w:shd w:val="clear" w:color="050000" w:fill="auto"/>
        </w:rPr>
      </w:pPr>
      <w:r>
        <w:rPr>
          <w:rFonts w:hint="eastAsia" w:ascii="黑体" w:hAnsi="黑体" w:eastAsia="黑体"/>
          <w:color w:val="000000"/>
          <w:sz w:val="28"/>
          <w:shd w:val="clear" w:color="050000" w:fill="auto"/>
        </w:rPr>
        <w:t>四、验收监测结果</w:t>
      </w:r>
    </w:p>
    <w:p>
      <w:pPr>
        <w:spacing w:line="360" w:lineRule="auto"/>
        <w:jc w:val="left"/>
        <w:rPr>
          <w:rFonts w:ascii="Times New Roman" w:hAnsi="Times New Roman" w:cs="Times New Roman"/>
          <w:color w:val="000000"/>
          <w:sz w:val="24"/>
          <w:shd w:val="clear" w:color="050000" w:fill="auto"/>
        </w:rPr>
      </w:pPr>
      <w:r>
        <w:rPr>
          <w:rFonts w:hint="eastAsia" w:ascii="Times New Roman" w:hAnsi="Times New Roman" w:cs="Times New Roman"/>
          <w:color w:val="000000"/>
          <w:sz w:val="24"/>
          <w:shd w:val="clear" w:color="050000" w:fill="auto"/>
        </w:rPr>
        <w:t>1、监测期间的生产工况</w:t>
      </w:r>
    </w:p>
    <w:p>
      <w:pPr>
        <w:spacing w:line="360" w:lineRule="auto"/>
        <w:jc w:val="left"/>
        <w:rPr>
          <w:rFonts w:ascii="Times New Roman" w:hAnsi="Times New Roman" w:cs="Times New Roman"/>
          <w:color w:val="000000"/>
          <w:sz w:val="24"/>
          <w:shd w:val="clear" w:color="050000" w:fill="auto"/>
        </w:rPr>
      </w:pPr>
      <w:r>
        <w:rPr>
          <w:rFonts w:hint="eastAsia" w:ascii="Times New Roman" w:hAnsi="Times New Roman" w:cs="Times New Roman"/>
          <w:color w:val="000000"/>
          <w:sz w:val="24"/>
          <w:shd w:val="clear" w:color="050000" w:fill="auto"/>
        </w:rPr>
        <w:t>2017年12月07日至08日验收监测期间生产负荷为75.2%-78.9%，满足环保验收监测技术要求，本次验收监测期间的工况情况见表1。</w:t>
      </w:r>
    </w:p>
    <w:p>
      <w:pPr>
        <w:spacing w:line="360" w:lineRule="auto"/>
        <w:jc w:val="center"/>
        <w:rPr>
          <w:rFonts w:ascii="Times New Roman" w:hAnsi="Times New Roman" w:cs="Times New Roman"/>
          <w:color w:val="000000"/>
          <w:sz w:val="24"/>
          <w:shd w:val="clear" w:color="050000" w:fill="auto"/>
        </w:rPr>
      </w:pPr>
      <w:r>
        <w:rPr>
          <w:rFonts w:ascii="Times New Roman" w:hAnsi="Times New Roman" w:cs="Times New Roman"/>
          <w:color w:val="000000"/>
          <w:sz w:val="24"/>
          <w:shd w:val="clear" w:color="050000" w:fill="auto"/>
        </w:rPr>
        <w:t>表1   项目生产负荷统计一览表</w:t>
      </w:r>
    </w:p>
    <w:tbl>
      <w:tblPr>
        <w:tblStyle w:val="7"/>
        <w:tblW w:w="8306"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565"/>
        <w:gridCol w:w="1924"/>
        <w:gridCol w:w="1922"/>
        <w:gridCol w:w="1518"/>
        <w:gridCol w:w="137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283" w:hRule="atLeast"/>
          <w:jc w:val="center"/>
        </w:trPr>
        <w:tc>
          <w:tcPr>
            <w:tcW w:w="1565" w:type="dxa"/>
            <w:vAlign w:val="center"/>
          </w:tcPr>
          <w:p>
            <w:pPr>
              <w:pStyle w:val="14"/>
              <w:spacing w:before="0" w:after="0" w:line="240" w:lineRule="exact"/>
              <w:rPr>
                <w:rFonts w:ascii="Times New Roman" w:hAnsi="宋体" w:eastAsia="宋体"/>
                <w:color w:val="auto"/>
                <w:lang w:val="en-US"/>
              </w:rPr>
            </w:pPr>
            <w:r>
              <w:rPr>
                <w:rFonts w:ascii="Times New Roman" w:hAnsi="宋体" w:eastAsia="宋体"/>
                <w:color w:val="auto"/>
                <w:lang w:val="en-US"/>
              </w:rPr>
              <w:t>监测日期</w:t>
            </w:r>
          </w:p>
        </w:tc>
        <w:tc>
          <w:tcPr>
            <w:tcW w:w="1924" w:type="dxa"/>
            <w:vAlign w:val="center"/>
          </w:tcPr>
          <w:p>
            <w:pPr>
              <w:pStyle w:val="14"/>
              <w:spacing w:before="0" w:after="0" w:line="240" w:lineRule="exact"/>
              <w:rPr>
                <w:rFonts w:ascii="Times New Roman" w:hAnsi="宋体" w:eastAsia="宋体"/>
                <w:color w:val="auto"/>
                <w:lang w:val="en-US"/>
              </w:rPr>
            </w:pPr>
            <w:r>
              <w:rPr>
                <w:rFonts w:ascii="Times New Roman" w:hAnsi="宋体" w:eastAsia="宋体"/>
                <w:color w:val="auto"/>
                <w:lang w:val="en-US"/>
              </w:rPr>
              <w:t>设计年产量</w:t>
            </w:r>
          </w:p>
        </w:tc>
        <w:tc>
          <w:tcPr>
            <w:tcW w:w="1922" w:type="dxa"/>
            <w:vAlign w:val="center"/>
          </w:tcPr>
          <w:p>
            <w:pPr>
              <w:pStyle w:val="14"/>
              <w:spacing w:before="0" w:after="0" w:line="240" w:lineRule="exact"/>
              <w:rPr>
                <w:rFonts w:ascii="Times New Roman" w:hAnsi="宋体" w:eastAsia="宋体"/>
                <w:color w:val="auto"/>
                <w:lang w:val="en-US"/>
              </w:rPr>
            </w:pPr>
            <w:r>
              <w:rPr>
                <w:rFonts w:hint="eastAsia" w:ascii="Times New Roman" w:hAnsi="宋体" w:eastAsia="宋体"/>
                <w:color w:val="auto"/>
                <w:lang w:val="en-US"/>
              </w:rPr>
              <w:t>实际</w:t>
            </w:r>
            <w:r>
              <w:rPr>
                <w:rFonts w:ascii="Times New Roman" w:hAnsi="宋体" w:eastAsia="宋体"/>
                <w:color w:val="auto"/>
                <w:lang w:val="en-US"/>
              </w:rPr>
              <w:t>年产量</w:t>
            </w:r>
          </w:p>
        </w:tc>
        <w:tc>
          <w:tcPr>
            <w:tcW w:w="1518" w:type="dxa"/>
            <w:vAlign w:val="center"/>
          </w:tcPr>
          <w:p>
            <w:pPr>
              <w:pStyle w:val="14"/>
              <w:spacing w:before="0" w:after="0" w:line="240" w:lineRule="exact"/>
              <w:rPr>
                <w:rFonts w:ascii="Times New Roman" w:hAnsi="宋体" w:eastAsia="宋体"/>
                <w:color w:val="000000" w:themeColor="text1"/>
                <w:lang w:val="en-US"/>
              </w:rPr>
            </w:pPr>
            <w:r>
              <w:rPr>
                <w:rFonts w:ascii="Times New Roman" w:hAnsi="宋体" w:eastAsia="宋体"/>
                <w:color w:val="000000" w:themeColor="text1"/>
                <w:lang w:val="en-US"/>
              </w:rPr>
              <w:t>监测期间产量</w:t>
            </w:r>
          </w:p>
        </w:tc>
        <w:tc>
          <w:tcPr>
            <w:tcW w:w="1377" w:type="dxa"/>
            <w:vAlign w:val="center"/>
          </w:tcPr>
          <w:p>
            <w:pPr>
              <w:pStyle w:val="14"/>
              <w:spacing w:before="0" w:after="0" w:line="240" w:lineRule="exact"/>
              <w:rPr>
                <w:rFonts w:ascii="Times New Roman" w:hAnsi="宋体" w:eastAsia="宋体"/>
                <w:color w:val="000000" w:themeColor="text1"/>
                <w:lang w:val="en-US"/>
              </w:rPr>
            </w:pPr>
            <w:r>
              <w:rPr>
                <w:rFonts w:ascii="Times New Roman" w:hAnsi="宋体" w:eastAsia="宋体"/>
                <w:color w:val="000000" w:themeColor="text1"/>
                <w:lang w:val="en-US"/>
              </w:rPr>
              <w:t>生产负荷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283" w:hRule="atLeast"/>
          <w:jc w:val="center"/>
        </w:trPr>
        <w:tc>
          <w:tcPr>
            <w:tcW w:w="1565" w:type="dxa"/>
            <w:vAlign w:val="center"/>
          </w:tcPr>
          <w:p>
            <w:pPr>
              <w:pStyle w:val="14"/>
              <w:spacing w:before="0" w:after="0" w:line="240" w:lineRule="exact"/>
              <w:rPr>
                <w:rFonts w:ascii="Times New Roman" w:hAnsi="宋体" w:eastAsia="宋体"/>
                <w:color w:val="auto"/>
                <w:lang w:val="en-US"/>
              </w:rPr>
            </w:pPr>
            <w:r>
              <w:rPr>
                <w:rFonts w:ascii="Times New Roman" w:hAnsi="宋体" w:eastAsia="宋体"/>
                <w:color w:val="auto"/>
                <w:lang w:val="en-US"/>
              </w:rPr>
              <w:t>2017/</w:t>
            </w:r>
            <w:r>
              <w:rPr>
                <w:rFonts w:hint="eastAsia" w:ascii="Times New Roman" w:hAnsi="宋体" w:eastAsia="宋体"/>
                <w:color w:val="auto"/>
                <w:lang w:val="en-US"/>
              </w:rPr>
              <w:t>12</w:t>
            </w:r>
            <w:r>
              <w:rPr>
                <w:rFonts w:ascii="Times New Roman" w:hAnsi="宋体" w:eastAsia="宋体"/>
                <w:color w:val="auto"/>
                <w:lang w:val="en-US"/>
              </w:rPr>
              <w:t>/0</w:t>
            </w:r>
            <w:r>
              <w:rPr>
                <w:rFonts w:hint="eastAsia" w:ascii="Times New Roman" w:hAnsi="宋体" w:eastAsia="宋体"/>
                <w:color w:val="auto"/>
                <w:lang w:val="en-US"/>
              </w:rPr>
              <w:t>7</w:t>
            </w:r>
          </w:p>
        </w:tc>
        <w:tc>
          <w:tcPr>
            <w:tcW w:w="1924" w:type="dxa"/>
            <w:vMerge w:val="restart"/>
            <w:vAlign w:val="center"/>
          </w:tcPr>
          <w:p>
            <w:pPr>
              <w:pStyle w:val="17"/>
              <w:rPr>
                <w:kern w:val="2"/>
                <w:sz w:val="21"/>
              </w:rPr>
            </w:pPr>
            <w:r>
              <w:rPr>
                <w:bCs/>
                <w:sz w:val="21"/>
              </w:rPr>
              <w:t>年产食用油30000吨</w:t>
            </w:r>
            <w:r>
              <w:rPr>
                <w:sz w:val="21"/>
              </w:rPr>
              <w:t>，年产300天</w:t>
            </w:r>
          </w:p>
        </w:tc>
        <w:tc>
          <w:tcPr>
            <w:tcW w:w="1922" w:type="dxa"/>
            <w:vMerge w:val="restart"/>
            <w:vAlign w:val="center"/>
          </w:tcPr>
          <w:p>
            <w:pPr>
              <w:pStyle w:val="17"/>
              <w:rPr>
                <w:kern w:val="2"/>
                <w:sz w:val="21"/>
              </w:rPr>
            </w:pPr>
            <w:r>
              <w:rPr>
                <w:bCs/>
                <w:sz w:val="21"/>
              </w:rPr>
              <w:t>年产食用油</w:t>
            </w:r>
            <w:r>
              <w:rPr>
                <w:rFonts w:hint="eastAsia"/>
                <w:bCs/>
                <w:sz w:val="21"/>
              </w:rPr>
              <w:t>4</w:t>
            </w:r>
            <w:r>
              <w:rPr>
                <w:bCs/>
                <w:sz w:val="21"/>
              </w:rPr>
              <w:t>0000吨</w:t>
            </w:r>
            <w:r>
              <w:rPr>
                <w:sz w:val="21"/>
              </w:rPr>
              <w:t>，年产300天</w:t>
            </w:r>
          </w:p>
        </w:tc>
        <w:tc>
          <w:tcPr>
            <w:tcW w:w="1518" w:type="dxa"/>
            <w:vAlign w:val="center"/>
          </w:tcPr>
          <w:p>
            <w:pPr>
              <w:pStyle w:val="17"/>
              <w:rPr>
                <w:color w:val="000000" w:themeColor="text1"/>
              </w:rPr>
            </w:pPr>
            <w:r>
              <w:rPr>
                <w:rFonts w:hint="eastAsia"/>
                <w:color w:val="000000" w:themeColor="text1"/>
              </w:rPr>
              <w:t>100吨</w:t>
            </w:r>
            <w:r>
              <w:rPr>
                <w:color w:val="000000" w:themeColor="text1"/>
              </w:rPr>
              <w:t>/天</w:t>
            </w:r>
          </w:p>
        </w:tc>
        <w:tc>
          <w:tcPr>
            <w:tcW w:w="1377" w:type="dxa"/>
            <w:vAlign w:val="center"/>
          </w:tcPr>
          <w:p>
            <w:pPr>
              <w:pStyle w:val="17"/>
              <w:rPr>
                <w:color w:val="000000" w:themeColor="text1"/>
              </w:rPr>
            </w:pPr>
            <w:r>
              <w:rPr>
                <w:rFonts w:hint="eastAsia"/>
                <w:color w:val="000000" w:themeColor="text1"/>
              </w:rPr>
              <w:t>75.2</w:t>
            </w:r>
            <w:r>
              <w:rPr>
                <w:color w:val="000000" w:themeColor="text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283" w:hRule="atLeast"/>
          <w:jc w:val="center"/>
        </w:trPr>
        <w:tc>
          <w:tcPr>
            <w:tcW w:w="1565" w:type="dxa"/>
            <w:vAlign w:val="center"/>
          </w:tcPr>
          <w:p>
            <w:pPr>
              <w:pStyle w:val="14"/>
              <w:spacing w:before="0" w:after="0" w:line="240" w:lineRule="exact"/>
              <w:rPr>
                <w:rFonts w:ascii="Times New Roman" w:hAnsi="宋体" w:eastAsia="宋体"/>
                <w:color w:val="auto"/>
                <w:lang w:val="en-US"/>
              </w:rPr>
            </w:pPr>
            <w:r>
              <w:rPr>
                <w:rFonts w:ascii="Times New Roman" w:hAnsi="宋体" w:eastAsia="宋体"/>
                <w:color w:val="auto"/>
                <w:lang w:val="en-US"/>
              </w:rPr>
              <w:t>2017/</w:t>
            </w:r>
            <w:r>
              <w:rPr>
                <w:rFonts w:hint="eastAsia" w:ascii="Times New Roman" w:hAnsi="宋体" w:eastAsia="宋体"/>
                <w:color w:val="auto"/>
                <w:lang w:val="en-US"/>
              </w:rPr>
              <w:t>12</w:t>
            </w:r>
            <w:r>
              <w:rPr>
                <w:rFonts w:ascii="Times New Roman" w:hAnsi="宋体" w:eastAsia="宋体"/>
                <w:color w:val="auto"/>
                <w:lang w:val="en-US"/>
              </w:rPr>
              <w:t>/0</w:t>
            </w:r>
            <w:r>
              <w:rPr>
                <w:rFonts w:hint="eastAsia" w:ascii="Times New Roman" w:hAnsi="宋体" w:eastAsia="宋体"/>
                <w:color w:val="auto"/>
                <w:lang w:val="en-US"/>
              </w:rPr>
              <w:t>8</w:t>
            </w:r>
          </w:p>
        </w:tc>
        <w:tc>
          <w:tcPr>
            <w:tcW w:w="1924" w:type="dxa"/>
            <w:vMerge w:val="continue"/>
            <w:vAlign w:val="center"/>
          </w:tcPr>
          <w:p>
            <w:pPr>
              <w:pStyle w:val="17"/>
              <w:rPr>
                <w:kern w:val="2"/>
                <w:sz w:val="21"/>
              </w:rPr>
            </w:pPr>
          </w:p>
        </w:tc>
        <w:tc>
          <w:tcPr>
            <w:tcW w:w="1922" w:type="dxa"/>
            <w:vMerge w:val="continue"/>
            <w:vAlign w:val="center"/>
          </w:tcPr>
          <w:p>
            <w:pPr>
              <w:pStyle w:val="17"/>
              <w:rPr>
                <w:kern w:val="2"/>
                <w:sz w:val="21"/>
              </w:rPr>
            </w:pPr>
          </w:p>
        </w:tc>
        <w:tc>
          <w:tcPr>
            <w:tcW w:w="1518" w:type="dxa"/>
            <w:vAlign w:val="center"/>
          </w:tcPr>
          <w:p>
            <w:pPr>
              <w:pStyle w:val="17"/>
              <w:rPr>
                <w:color w:val="000000" w:themeColor="text1"/>
              </w:rPr>
            </w:pPr>
            <w:r>
              <w:rPr>
                <w:rFonts w:hint="eastAsia"/>
                <w:color w:val="000000" w:themeColor="text1"/>
              </w:rPr>
              <w:t>105吨</w:t>
            </w:r>
            <w:r>
              <w:rPr>
                <w:color w:val="000000" w:themeColor="text1"/>
              </w:rPr>
              <w:t>/天</w:t>
            </w:r>
          </w:p>
        </w:tc>
        <w:tc>
          <w:tcPr>
            <w:tcW w:w="1377" w:type="dxa"/>
            <w:vAlign w:val="center"/>
          </w:tcPr>
          <w:p>
            <w:pPr>
              <w:pStyle w:val="17"/>
              <w:rPr>
                <w:color w:val="000000" w:themeColor="text1"/>
              </w:rPr>
            </w:pPr>
            <w:r>
              <w:rPr>
                <w:rFonts w:hint="eastAsia"/>
                <w:color w:val="000000" w:themeColor="text1"/>
              </w:rPr>
              <w:t>78.9</w:t>
            </w:r>
            <w:r>
              <w:rPr>
                <w:color w:val="000000" w:themeColor="text1"/>
              </w:rPr>
              <w:t>%</w:t>
            </w:r>
          </w:p>
        </w:tc>
      </w:tr>
    </w:tbl>
    <w:p>
      <w:pPr>
        <w:spacing w:line="360" w:lineRule="auto"/>
        <w:jc w:val="left"/>
        <w:rPr>
          <w:rFonts w:ascii="Times New Roman" w:hAnsi="Times New Roman" w:cs="Times New Roman"/>
          <w:color w:val="000000"/>
          <w:sz w:val="24"/>
          <w:shd w:val="clear" w:color="050000" w:fill="auto"/>
        </w:rPr>
      </w:pPr>
      <w:r>
        <w:rPr>
          <w:rFonts w:hint="eastAsia" w:ascii="Times New Roman" w:hAnsi="Times New Roman" w:cs="Times New Roman"/>
          <w:color w:val="000000"/>
          <w:sz w:val="24"/>
          <w:shd w:val="clear" w:color="050000" w:fill="auto"/>
        </w:rPr>
        <w:t>2</w:t>
      </w:r>
      <w:r>
        <w:rPr>
          <w:rFonts w:ascii="Times New Roman" w:hAnsi="Times New Roman" w:cs="Times New Roman"/>
          <w:color w:val="000000"/>
          <w:sz w:val="24"/>
          <w:shd w:val="clear" w:color="050000" w:fill="auto"/>
        </w:rPr>
        <w:t>、废水</w:t>
      </w:r>
    </w:p>
    <w:p>
      <w:pPr>
        <w:spacing w:line="360" w:lineRule="auto"/>
        <w:ind w:firstLine="480" w:firstLineChars="200"/>
        <w:rPr>
          <w:rFonts w:ascii="Times New Roman" w:hAnsi="Times New Roman" w:cs="Times New Roman"/>
          <w:bCs/>
          <w:color w:val="000000"/>
          <w:sz w:val="24"/>
          <w:shd w:val="clear" w:color="050000" w:fill="auto"/>
        </w:rPr>
      </w:pPr>
      <w:r>
        <w:rPr>
          <w:rFonts w:ascii="Times New Roman" w:hAnsi="Times New Roman" w:cs="Times New Roman"/>
          <w:color w:val="000000"/>
          <w:sz w:val="24"/>
          <w:shd w:val="clear" w:color="050000" w:fill="auto"/>
        </w:rPr>
        <w:t>本次验收监测期间，</w:t>
      </w:r>
      <w:r>
        <w:rPr>
          <w:rFonts w:hint="eastAsia" w:ascii="Times New Roman" w:hAnsi="Times New Roman" w:cs="Times New Roman"/>
          <w:color w:val="000000"/>
          <w:sz w:val="24"/>
          <w:shd w:val="clear" w:color="050000" w:fill="auto"/>
        </w:rPr>
        <w:t>废水总排口</w:t>
      </w:r>
      <w:r>
        <w:rPr>
          <w:rFonts w:ascii="Times New Roman" w:hAnsi="Times New Roman" w:cs="Times New Roman"/>
          <w:color w:val="000000"/>
          <w:sz w:val="24"/>
          <w:shd w:val="clear" w:color="050000" w:fill="auto"/>
        </w:rPr>
        <w:t>（</w:t>
      </w:r>
      <w:r>
        <w:rPr>
          <w:rFonts w:hint="eastAsia" w:ascii="Times New Roman" w:hAnsi="Times New Roman" w:cs="Times New Roman"/>
          <w:color w:val="000000"/>
          <w:sz w:val="24"/>
          <w:shd w:val="clear" w:color="050000" w:fill="auto"/>
        </w:rPr>
        <w:t>★</w:t>
      </w:r>
      <w:r>
        <w:rPr>
          <w:rFonts w:ascii="Times New Roman" w:hAnsi="Times New Roman" w:cs="Times New Roman"/>
          <w:color w:val="000000"/>
          <w:sz w:val="24"/>
          <w:shd w:val="clear" w:color="050000" w:fill="auto"/>
        </w:rPr>
        <w:t>1</w:t>
      </w:r>
      <w:r>
        <w:rPr>
          <w:rFonts w:hint="eastAsia" w:ascii="Times New Roman" w:hAnsi="Times New Roman" w:cs="Times New Roman"/>
          <w:color w:val="000000"/>
          <w:sz w:val="24"/>
          <w:shd w:val="clear" w:color="050000" w:fill="auto"/>
        </w:rPr>
        <w:t>#和★2#</w:t>
      </w:r>
      <w:r>
        <w:rPr>
          <w:rFonts w:ascii="Times New Roman" w:hAnsi="Times New Roman" w:cs="Times New Roman"/>
          <w:color w:val="000000"/>
          <w:sz w:val="24"/>
          <w:shd w:val="clear" w:color="050000" w:fill="auto"/>
        </w:rPr>
        <w:t>）</w:t>
      </w:r>
      <w:r>
        <w:rPr>
          <w:rFonts w:hint="eastAsia" w:ascii="Times New Roman" w:hAnsi="Times New Roman" w:cs="Times New Roman"/>
          <w:color w:val="000000"/>
          <w:sz w:val="24"/>
          <w:shd w:val="clear" w:color="050000" w:fill="auto"/>
        </w:rPr>
        <w:t>废水中pH值、悬浮物、动植物油、石油类、化学需氧量、五日生化需氧量监测结果</w:t>
      </w:r>
      <w:r>
        <w:rPr>
          <w:rFonts w:ascii="Times New Roman" w:hAnsi="Times New Roman" w:cs="Times New Roman"/>
          <w:color w:val="000000"/>
          <w:sz w:val="24"/>
          <w:shd w:val="clear" w:color="050000" w:fill="auto"/>
        </w:rPr>
        <w:t>均达到</w:t>
      </w:r>
      <w:r>
        <w:rPr>
          <w:rFonts w:hint="eastAsia" w:ascii="Times New Roman" w:hAnsi="Times New Roman" w:cs="Times New Roman"/>
          <w:color w:val="000000"/>
          <w:sz w:val="24"/>
          <w:shd w:val="clear" w:color="050000" w:fill="auto"/>
        </w:rPr>
        <w:t>《污水综合排放标准》（GB 8978-1996）</w:t>
      </w:r>
      <w:r>
        <w:rPr>
          <w:rFonts w:ascii="Times New Roman" w:hAnsi="Times New Roman" w:cs="Times New Roman"/>
          <w:color w:val="000000"/>
          <w:sz w:val="24"/>
          <w:shd w:val="clear" w:color="050000" w:fill="auto"/>
        </w:rPr>
        <w:t>表4中</w:t>
      </w:r>
      <w:r>
        <w:rPr>
          <w:rFonts w:hint="eastAsia" w:ascii="Times New Roman" w:hAnsi="Times New Roman" w:cs="Times New Roman"/>
          <w:color w:val="000000"/>
          <w:sz w:val="24"/>
          <w:shd w:val="clear" w:color="050000" w:fill="auto"/>
        </w:rPr>
        <w:t>的三</w:t>
      </w:r>
      <w:r>
        <w:rPr>
          <w:rFonts w:ascii="Times New Roman" w:hAnsi="Times New Roman" w:cs="Times New Roman"/>
          <w:color w:val="000000"/>
          <w:sz w:val="24"/>
          <w:shd w:val="clear" w:color="050000" w:fill="auto"/>
        </w:rPr>
        <w:t>级标准</w:t>
      </w:r>
      <w:r>
        <w:rPr>
          <w:rFonts w:hint="eastAsia" w:ascii="Times New Roman" w:hAnsi="Times New Roman" w:cs="Times New Roman"/>
          <w:color w:val="000000"/>
          <w:sz w:val="24"/>
          <w:shd w:val="clear" w:color="050000" w:fill="auto"/>
        </w:rPr>
        <w:t>。废水总排口</w:t>
      </w:r>
      <w:r>
        <w:rPr>
          <w:rFonts w:ascii="Times New Roman" w:hAnsi="Times New Roman" w:cs="Times New Roman"/>
          <w:color w:val="000000"/>
          <w:sz w:val="24"/>
          <w:shd w:val="clear" w:color="050000" w:fill="auto"/>
        </w:rPr>
        <w:t>（</w:t>
      </w:r>
      <w:r>
        <w:rPr>
          <w:rFonts w:hint="eastAsia" w:ascii="Times New Roman" w:hAnsi="Times New Roman" w:cs="Times New Roman"/>
          <w:color w:val="000000"/>
          <w:sz w:val="24"/>
          <w:shd w:val="clear" w:color="050000" w:fill="auto"/>
        </w:rPr>
        <w:t>★</w:t>
      </w:r>
      <w:r>
        <w:rPr>
          <w:rFonts w:ascii="Times New Roman" w:hAnsi="Times New Roman" w:cs="Times New Roman"/>
          <w:color w:val="000000"/>
          <w:sz w:val="24"/>
          <w:shd w:val="clear" w:color="050000" w:fill="auto"/>
        </w:rPr>
        <w:t>1</w:t>
      </w:r>
      <w:r>
        <w:rPr>
          <w:rFonts w:hint="eastAsia" w:ascii="Times New Roman" w:hAnsi="Times New Roman" w:cs="Times New Roman"/>
          <w:color w:val="000000"/>
          <w:sz w:val="24"/>
          <w:shd w:val="clear" w:color="050000" w:fill="auto"/>
        </w:rPr>
        <w:t>#和★2#</w:t>
      </w:r>
      <w:r>
        <w:rPr>
          <w:rFonts w:ascii="Times New Roman" w:hAnsi="Times New Roman" w:cs="Times New Roman"/>
          <w:color w:val="000000"/>
          <w:sz w:val="24"/>
          <w:shd w:val="clear" w:color="050000" w:fill="auto"/>
        </w:rPr>
        <w:t>）</w:t>
      </w:r>
      <w:r>
        <w:rPr>
          <w:rFonts w:hint="eastAsia" w:ascii="Times New Roman" w:hAnsi="Times New Roman" w:cs="Times New Roman"/>
          <w:color w:val="000000"/>
          <w:sz w:val="24"/>
          <w:shd w:val="clear" w:color="050000" w:fill="auto"/>
        </w:rPr>
        <w:t>废水中氨氮和总磷监测结果均</w:t>
      </w:r>
      <w:r>
        <w:rPr>
          <w:rFonts w:ascii="Times New Roman" w:hAnsi="Times New Roman" w:cs="Times New Roman"/>
          <w:color w:val="000000"/>
          <w:sz w:val="24"/>
          <w:shd w:val="clear" w:color="050000" w:fill="auto"/>
        </w:rPr>
        <w:t>达到</w:t>
      </w:r>
      <w:r>
        <w:rPr>
          <w:rFonts w:hint="eastAsia" w:ascii="Times New Roman" w:hAnsi="Times New Roman" w:cs="Times New Roman"/>
          <w:color w:val="000000"/>
          <w:sz w:val="24"/>
          <w:shd w:val="clear" w:color="050000" w:fill="auto"/>
        </w:rPr>
        <w:t>《污水排入城镇下水道水质标准》</w:t>
      </w:r>
      <w:r>
        <w:rPr>
          <w:rFonts w:ascii="Times New Roman" w:hAnsi="Times New Roman" w:cs="Times New Roman"/>
          <w:color w:val="000000"/>
          <w:sz w:val="24"/>
          <w:shd w:val="clear" w:color="050000" w:fill="auto"/>
        </w:rPr>
        <w:t>（CJ 343-2010）中</w:t>
      </w:r>
      <w:r>
        <w:rPr>
          <w:rFonts w:hint="eastAsia" w:ascii="Times New Roman" w:hAnsi="Times New Roman" w:cs="Times New Roman"/>
          <w:color w:val="000000"/>
          <w:sz w:val="24"/>
          <w:shd w:val="clear" w:color="050000" w:fill="auto"/>
        </w:rPr>
        <w:t>的B等级标准。</w:t>
      </w:r>
    </w:p>
    <w:p>
      <w:pPr>
        <w:spacing w:line="360" w:lineRule="auto"/>
        <w:jc w:val="left"/>
        <w:rPr>
          <w:rFonts w:hint="eastAsia" w:ascii="Times New Roman" w:hAnsi="Times New Roman" w:eastAsia="宋体" w:cs="Times New Roman"/>
          <w:color w:val="000000"/>
          <w:sz w:val="24"/>
          <w:shd w:val="clear" w:color="050000" w:fill="auto"/>
          <w:lang w:eastAsia="zh-CN"/>
        </w:rPr>
      </w:pPr>
      <w:r>
        <w:rPr>
          <w:rFonts w:hint="eastAsia" w:ascii="Times New Roman" w:hAnsi="Times New Roman" w:eastAsia="宋体" w:cs="Times New Roman"/>
          <w:color w:val="000000"/>
          <w:sz w:val="24"/>
          <w:shd w:val="clear" w:color="050000" w:fill="auto"/>
          <w:lang w:eastAsia="zh-CN"/>
        </w:rPr>
        <w:drawing>
          <wp:inline distT="0" distB="0" distL="114300" distR="114300">
            <wp:extent cx="5808980" cy="8214360"/>
            <wp:effectExtent l="0" t="0" r="1270" b="15240"/>
            <wp:docPr id="1" name="图片 1" descr="武汉鲁花自主验收签字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武汉鲁花自主验收签字版"/>
                    <pic:cNvPicPr>
                      <a:picLocks noChangeAspect="1"/>
                    </pic:cNvPicPr>
                  </pic:nvPicPr>
                  <pic:blipFill>
                    <a:blip r:embed="rId4"/>
                    <a:stretch>
                      <a:fillRect/>
                    </a:stretch>
                  </pic:blipFill>
                  <pic:spPr>
                    <a:xfrm>
                      <a:off x="0" y="0"/>
                      <a:ext cx="5808980" cy="8214360"/>
                    </a:xfrm>
                    <a:prstGeom prst="rect">
                      <a:avLst/>
                    </a:prstGeom>
                  </pic:spPr>
                </pic:pic>
              </a:graphicData>
            </a:graphic>
          </wp:inline>
        </w:drawing>
      </w:r>
    </w:p>
    <w:p>
      <w:pPr>
        <w:spacing w:line="360" w:lineRule="auto"/>
        <w:ind w:firstLine="480" w:firstLineChars="200"/>
        <w:rPr>
          <w:rFonts w:hint="eastAsia" w:ascii="Times New Roman" w:hAnsi="Times New Roman" w:cs="Times New Roman"/>
          <w:color w:val="000000"/>
          <w:sz w:val="24"/>
          <w:shd w:val="clear" w:color="050000" w:fill="auto"/>
        </w:rPr>
      </w:pPr>
    </w:p>
    <w:p>
      <w:pPr>
        <w:spacing w:line="360" w:lineRule="auto"/>
        <w:ind w:firstLine="480" w:firstLineChars="200"/>
        <w:rPr>
          <w:rFonts w:hint="eastAsia" w:ascii="Times New Roman" w:hAnsi="Times New Roman" w:cs="Times New Roman"/>
          <w:color w:val="000000"/>
          <w:sz w:val="24"/>
          <w:shd w:val="clear" w:color="050000" w:fill="auto"/>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
    <w:altName w:val="Courier New"/>
    <w:panose1 w:val="00000000000000000000"/>
    <w:charset w:val="00"/>
    <w:family w:val="auto"/>
    <w:pitch w:val="default"/>
    <w:sig w:usb0="00000000" w:usb1="00000000" w:usb2="00000000" w:usb3="00000000" w:csb0="00000001" w:csb1="00000000"/>
  </w:font>
  <w:font w:name="Courier New">
    <w:panose1 w:val="020703090202050204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7836"/>
    <w:rsid w:val="000B7CDB"/>
    <w:rsid w:val="000D4AF3"/>
    <w:rsid w:val="00150B3A"/>
    <w:rsid w:val="00171E64"/>
    <w:rsid w:val="00172A27"/>
    <w:rsid w:val="001766CA"/>
    <w:rsid w:val="001976D7"/>
    <w:rsid w:val="001A5985"/>
    <w:rsid w:val="00200C33"/>
    <w:rsid w:val="00265B5C"/>
    <w:rsid w:val="002C2A73"/>
    <w:rsid w:val="0030304D"/>
    <w:rsid w:val="003143B5"/>
    <w:rsid w:val="00364972"/>
    <w:rsid w:val="003D0695"/>
    <w:rsid w:val="0041212A"/>
    <w:rsid w:val="004664D3"/>
    <w:rsid w:val="004F19CA"/>
    <w:rsid w:val="005115B1"/>
    <w:rsid w:val="00534464"/>
    <w:rsid w:val="00584EDE"/>
    <w:rsid w:val="005A7248"/>
    <w:rsid w:val="005C0E63"/>
    <w:rsid w:val="005E4FCD"/>
    <w:rsid w:val="007265DD"/>
    <w:rsid w:val="007D47B8"/>
    <w:rsid w:val="00827D71"/>
    <w:rsid w:val="00885C3E"/>
    <w:rsid w:val="00911771"/>
    <w:rsid w:val="00947963"/>
    <w:rsid w:val="009602DC"/>
    <w:rsid w:val="00986B7A"/>
    <w:rsid w:val="009D6771"/>
    <w:rsid w:val="009F2A66"/>
    <w:rsid w:val="00A009F6"/>
    <w:rsid w:val="00A3725C"/>
    <w:rsid w:val="00A56042"/>
    <w:rsid w:val="00B70AEE"/>
    <w:rsid w:val="00B962B4"/>
    <w:rsid w:val="00BC5352"/>
    <w:rsid w:val="00BD474B"/>
    <w:rsid w:val="00CA5737"/>
    <w:rsid w:val="00CC0BD1"/>
    <w:rsid w:val="00CE56D1"/>
    <w:rsid w:val="00CF29DD"/>
    <w:rsid w:val="00D66AA9"/>
    <w:rsid w:val="00E157AA"/>
    <w:rsid w:val="00E3345E"/>
    <w:rsid w:val="00E87CDC"/>
    <w:rsid w:val="00F65D6A"/>
    <w:rsid w:val="00F86B92"/>
    <w:rsid w:val="00FB2668"/>
    <w:rsid w:val="02E958D7"/>
    <w:rsid w:val="052B6A77"/>
    <w:rsid w:val="065101BC"/>
    <w:rsid w:val="06674BB7"/>
    <w:rsid w:val="09191327"/>
    <w:rsid w:val="0A046613"/>
    <w:rsid w:val="0D3512A0"/>
    <w:rsid w:val="0D4B08AA"/>
    <w:rsid w:val="14117A12"/>
    <w:rsid w:val="16CA6972"/>
    <w:rsid w:val="174F008C"/>
    <w:rsid w:val="19C62CFB"/>
    <w:rsid w:val="19E37AEF"/>
    <w:rsid w:val="1B1F4020"/>
    <w:rsid w:val="1B6D442C"/>
    <w:rsid w:val="1B7D19BE"/>
    <w:rsid w:val="1FF0354C"/>
    <w:rsid w:val="22A25337"/>
    <w:rsid w:val="23781AA9"/>
    <w:rsid w:val="2C4030CD"/>
    <w:rsid w:val="2DAD2AE7"/>
    <w:rsid w:val="2EA017D2"/>
    <w:rsid w:val="327D4A89"/>
    <w:rsid w:val="34034A21"/>
    <w:rsid w:val="350404D6"/>
    <w:rsid w:val="37885EA1"/>
    <w:rsid w:val="386F0AF7"/>
    <w:rsid w:val="3B702DD1"/>
    <w:rsid w:val="3BC173F3"/>
    <w:rsid w:val="3C6B68B8"/>
    <w:rsid w:val="40516AE7"/>
    <w:rsid w:val="415265F9"/>
    <w:rsid w:val="41983924"/>
    <w:rsid w:val="42EB3703"/>
    <w:rsid w:val="43476262"/>
    <w:rsid w:val="44D55462"/>
    <w:rsid w:val="45352FDF"/>
    <w:rsid w:val="47264195"/>
    <w:rsid w:val="4D4D7CCF"/>
    <w:rsid w:val="5A155E8E"/>
    <w:rsid w:val="5DE973DC"/>
    <w:rsid w:val="5E29239C"/>
    <w:rsid w:val="600333CF"/>
    <w:rsid w:val="60D5153D"/>
    <w:rsid w:val="632C4236"/>
    <w:rsid w:val="66090294"/>
    <w:rsid w:val="661D6160"/>
    <w:rsid w:val="66A77CBE"/>
    <w:rsid w:val="67116DCF"/>
    <w:rsid w:val="676C5DE6"/>
    <w:rsid w:val="67F66525"/>
    <w:rsid w:val="68B31AF9"/>
    <w:rsid w:val="69BD372B"/>
    <w:rsid w:val="6BB0597E"/>
    <w:rsid w:val="709C4EF6"/>
    <w:rsid w:val="712A6868"/>
    <w:rsid w:val="72374B42"/>
    <w:rsid w:val="732A284C"/>
    <w:rsid w:val="768D785C"/>
    <w:rsid w:val="791D1A06"/>
    <w:rsid w:val="7A0F08F7"/>
    <w:rsid w:val="7D9F6782"/>
    <w:rsid w:val="7E122B6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3"/>
    <w:semiHidden/>
    <w:unhideWhenUsed/>
    <w:qFormat/>
    <w:uiPriority w:val="99"/>
    <w:rPr>
      <w:rFonts w:ascii="宋体"/>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rPr>
      <w:sz w:val="24"/>
    </w:rPr>
  </w:style>
  <w:style w:type="character" w:customStyle="1" w:styleId="8">
    <w:name w:val="页脚 Char"/>
    <w:link w:val="3"/>
    <w:qFormat/>
    <w:locked/>
    <w:uiPriority w:val="99"/>
    <w:rPr>
      <w:rFonts w:ascii="Calibri" w:hAnsi="Calibri" w:cs="黑体"/>
      <w:sz w:val="18"/>
      <w:szCs w:val="18"/>
    </w:rPr>
  </w:style>
  <w:style w:type="character" w:customStyle="1" w:styleId="9">
    <w:name w:val="页眉 Char"/>
    <w:link w:val="4"/>
    <w:qFormat/>
    <w:locked/>
    <w:uiPriority w:val="99"/>
    <w:rPr>
      <w:rFonts w:ascii="Calibri" w:hAnsi="Calibri" w:cs="黑体"/>
      <w:sz w:val="18"/>
      <w:szCs w:val="18"/>
    </w:rPr>
  </w:style>
  <w:style w:type="paragraph" w:customStyle="1" w:styleId="10">
    <w:name w:val="Default"/>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11">
    <w:name w:val="正文-RED"/>
    <w:basedOn w:val="1"/>
    <w:link w:val="12"/>
    <w:qFormat/>
    <w:uiPriority w:val="99"/>
    <w:pPr>
      <w:widowControl/>
      <w:spacing w:line="360" w:lineRule="auto"/>
      <w:ind w:firstLine="420"/>
    </w:pPr>
    <w:rPr>
      <w:rFonts w:ascii="Times New Roman" w:hAnsi="Times New Roman" w:cs="Times New Roman"/>
      <w:sz w:val="24"/>
      <w:szCs w:val="20"/>
    </w:rPr>
  </w:style>
  <w:style w:type="character" w:customStyle="1" w:styleId="12">
    <w:name w:val="正文-RED Char"/>
    <w:link w:val="11"/>
    <w:qFormat/>
    <w:locked/>
    <w:uiPriority w:val="99"/>
    <w:rPr>
      <w:rFonts w:cs="Times New Roman"/>
      <w:sz w:val="24"/>
    </w:rPr>
  </w:style>
  <w:style w:type="character" w:customStyle="1" w:styleId="13">
    <w:name w:val="文档结构图 Char"/>
    <w:basedOn w:val="6"/>
    <w:link w:val="2"/>
    <w:semiHidden/>
    <w:qFormat/>
    <w:uiPriority w:val="99"/>
    <w:rPr>
      <w:rFonts w:ascii="宋体" w:hAnsi="Calibri" w:cs="黑体"/>
      <w:sz w:val="18"/>
      <w:szCs w:val="18"/>
    </w:rPr>
  </w:style>
  <w:style w:type="paragraph" w:customStyle="1" w:styleId="14">
    <w:name w:val="表格"/>
    <w:basedOn w:val="1"/>
    <w:link w:val="15"/>
    <w:qFormat/>
    <w:uiPriority w:val="99"/>
    <w:pPr>
      <w:widowControl/>
      <w:spacing w:before="31" w:after="31" w:line="280" w:lineRule="atLeast"/>
      <w:jc w:val="center"/>
      <w:textAlignment w:val="baseline"/>
    </w:pPr>
    <w:rPr>
      <w:rFonts w:ascii="新宋体" w:hAnsi="新宋体" w:eastAsia="新宋体" w:cs="Times New Roman"/>
      <w:bCs/>
      <w:color w:val="000000"/>
      <w:szCs w:val="21"/>
      <w:u w:color="000000"/>
      <w:lang w:val="zh-CN"/>
    </w:rPr>
  </w:style>
  <w:style w:type="character" w:customStyle="1" w:styleId="15">
    <w:name w:val="表格 Char"/>
    <w:link w:val="14"/>
    <w:qFormat/>
    <w:uiPriority w:val="99"/>
    <w:rPr>
      <w:rFonts w:ascii="新宋体" w:hAnsi="新宋体" w:eastAsia="新宋体"/>
      <w:bCs/>
      <w:color w:val="000000"/>
      <w:sz w:val="21"/>
      <w:szCs w:val="21"/>
      <w:u w:color="000000"/>
      <w:lang w:val="zh-CN"/>
    </w:rPr>
  </w:style>
  <w:style w:type="character" w:customStyle="1" w:styleId="16">
    <w:name w:val="表格整体 Char"/>
    <w:link w:val="17"/>
    <w:qFormat/>
    <w:uiPriority w:val="0"/>
    <w:rPr>
      <w:szCs w:val="21"/>
    </w:rPr>
  </w:style>
  <w:style w:type="paragraph" w:customStyle="1" w:styleId="17">
    <w:name w:val="表格整体"/>
    <w:basedOn w:val="1"/>
    <w:link w:val="16"/>
    <w:qFormat/>
    <w:uiPriority w:val="0"/>
    <w:pPr>
      <w:spacing w:line="240" w:lineRule="exact"/>
      <w:jc w:val="center"/>
    </w:pPr>
    <w:rPr>
      <w:rFonts w:ascii="Times New Roman" w:hAnsi="Times New Roman" w:cs="Times New Roman"/>
      <w:sz w:val="2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327</Words>
  <Characters>1867</Characters>
  <Lines>15</Lines>
  <Paragraphs>4</Paragraphs>
  <TotalTime>0</TotalTime>
  <ScaleCrop>false</ScaleCrop>
  <LinksUpToDate>false</LinksUpToDate>
  <CharactersWithSpaces>2190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2018-02-02T03:06:00Z</dcterms:created>
  <dc:creator>Administrator</dc:creator>
  <cp:lastModifiedBy>Administrator</cp:lastModifiedBy>
  <dcterms:modified xsi:type="dcterms:W3CDTF">2018-03-22T10:06:29Z</dcterms:modified>
  <dc:title>荆州市泰佳制冷器材有限公司年产35万件套制冷配件生产项目竣工环境保护验收现场检查意见</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