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0" w:firstLineChars="50"/>
        <w:rPr>
          <w:rFonts w:hint="eastAsia"/>
          <w:sz w:val="44"/>
          <w:szCs w:val="44"/>
        </w:rPr>
      </w:pPr>
    </w:p>
    <w:p>
      <w:pPr>
        <w:ind w:firstLine="440" w:firstLineChars="100"/>
        <w:rPr>
          <w:sz w:val="44"/>
          <w:szCs w:val="44"/>
        </w:rPr>
      </w:pPr>
      <w:r>
        <w:rPr>
          <w:rFonts w:hint="eastAsia"/>
          <w:sz w:val="44"/>
          <w:szCs w:val="44"/>
        </w:rPr>
        <w:t>黑龙江省北安市城市生活垃圾处理站</w:t>
      </w:r>
    </w:p>
    <w:p>
      <w:pPr>
        <w:ind w:firstLine="3360" w:firstLineChars="1050"/>
        <w:rPr>
          <w:sz w:val="32"/>
          <w:szCs w:val="32"/>
        </w:rPr>
      </w:pPr>
    </w:p>
    <w:p>
      <w:pPr>
        <w:ind w:firstLine="3360" w:firstLineChars="1050"/>
        <w:rPr>
          <w:sz w:val="32"/>
          <w:szCs w:val="32"/>
        </w:rPr>
      </w:pPr>
    </w:p>
    <w:p>
      <w:pPr>
        <w:ind w:firstLine="3360" w:firstLineChars="1050"/>
        <w:rPr>
          <w:sz w:val="32"/>
          <w:szCs w:val="32"/>
        </w:rPr>
      </w:pPr>
    </w:p>
    <w:p>
      <w:pPr>
        <w:ind w:firstLine="3360" w:firstLineChars="1050"/>
        <w:rPr>
          <w:sz w:val="32"/>
          <w:szCs w:val="32"/>
        </w:rPr>
      </w:pPr>
    </w:p>
    <w:p>
      <w:pPr>
        <w:ind w:firstLine="3360" w:firstLineChars="1050"/>
        <w:rPr>
          <w:sz w:val="32"/>
          <w:szCs w:val="32"/>
        </w:rPr>
      </w:pPr>
    </w:p>
    <w:p>
      <w:pPr>
        <w:ind w:firstLine="1080" w:firstLineChars="150"/>
        <w:rPr>
          <w:sz w:val="72"/>
          <w:szCs w:val="72"/>
        </w:rPr>
      </w:pPr>
      <w:r>
        <w:rPr>
          <w:rFonts w:hint="eastAsia"/>
          <w:sz w:val="72"/>
          <w:szCs w:val="72"/>
        </w:rPr>
        <w:t>环境风险应急预案</w:t>
      </w:r>
    </w:p>
    <w:p>
      <w:pPr>
        <w:ind w:firstLine="3360" w:firstLineChars="1050"/>
        <w:rPr>
          <w:sz w:val="32"/>
          <w:szCs w:val="32"/>
        </w:rPr>
      </w:pPr>
    </w:p>
    <w:p>
      <w:pPr>
        <w:ind w:firstLine="3360" w:firstLineChars="1050"/>
        <w:rPr>
          <w:sz w:val="32"/>
          <w:szCs w:val="32"/>
        </w:rPr>
      </w:pPr>
    </w:p>
    <w:p>
      <w:pPr>
        <w:ind w:firstLine="3360" w:firstLineChars="1050"/>
        <w:rPr>
          <w:sz w:val="32"/>
          <w:szCs w:val="32"/>
        </w:rPr>
      </w:pPr>
    </w:p>
    <w:p>
      <w:pPr>
        <w:ind w:firstLine="3360" w:firstLineChars="1050"/>
        <w:rPr>
          <w:sz w:val="32"/>
          <w:szCs w:val="32"/>
        </w:rPr>
      </w:pPr>
    </w:p>
    <w:p>
      <w:pPr>
        <w:ind w:firstLine="3360" w:firstLineChars="1050"/>
        <w:rPr>
          <w:sz w:val="32"/>
          <w:szCs w:val="32"/>
        </w:rPr>
      </w:pPr>
    </w:p>
    <w:p>
      <w:pPr>
        <w:ind w:firstLine="3360" w:firstLineChars="1050"/>
        <w:rPr>
          <w:sz w:val="32"/>
          <w:szCs w:val="32"/>
        </w:rPr>
      </w:pPr>
    </w:p>
    <w:p>
      <w:pPr>
        <w:ind w:firstLine="3360" w:firstLineChars="1050"/>
        <w:rPr>
          <w:sz w:val="32"/>
          <w:szCs w:val="32"/>
        </w:rPr>
      </w:pPr>
    </w:p>
    <w:p>
      <w:pPr>
        <w:ind w:firstLine="3360" w:firstLineChars="1050"/>
        <w:rPr>
          <w:sz w:val="32"/>
          <w:szCs w:val="32"/>
        </w:rPr>
      </w:pPr>
      <w:r>
        <w:rPr>
          <w:rFonts w:hint="eastAsia"/>
          <w:sz w:val="32"/>
          <w:szCs w:val="32"/>
        </w:rPr>
        <w:t>北安市城市生活垃圾处理站</w:t>
      </w:r>
    </w:p>
    <w:p>
      <w:pPr>
        <w:ind w:firstLine="3360" w:firstLineChars="1050"/>
        <w:rPr>
          <w:sz w:val="32"/>
          <w:szCs w:val="32"/>
        </w:rPr>
      </w:pPr>
      <w:r>
        <w:rPr>
          <w:rFonts w:hint="eastAsia"/>
          <w:sz w:val="32"/>
          <w:szCs w:val="32"/>
        </w:rPr>
        <w:t xml:space="preserve">    20</w:t>
      </w:r>
      <w:r>
        <w:rPr>
          <w:rFonts w:hint="eastAsia"/>
          <w:sz w:val="32"/>
          <w:szCs w:val="32"/>
          <w:lang w:val="en-US" w:eastAsia="zh-CN"/>
        </w:rPr>
        <w:t>20</w:t>
      </w:r>
      <w:r>
        <w:rPr>
          <w:rFonts w:hint="eastAsia"/>
          <w:sz w:val="32"/>
          <w:szCs w:val="32"/>
        </w:rPr>
        <w:t>年</w:t>
      </w:r>
      <w:r>
        <w:rPr>
          <w:rFonts w:hint="eastAsia"/>
          <w:sz w:val="32"/>
          <w:szCs w:val="32"/>
          <w:lang w:val="en-US" w:eastAsia="zh-CN"/>
        </w:rPr>
        <w:t>7</w:t>
      </w:r>
      <w:r>
        <w:rPr>
          <w:rFonts w:hint="eastAsia"/>
          <w:sz w:val="32"/>
          <w:szCs w:val="32"/>
        </w:rPr>
        <w:t>月</w:t>
      </w:r>
      <w:r>
        <w:rPr>
          <w:rFonts w:hint="eastAsia"/>
          <w:sz w:val="32"/>
          <w:szCs w:val="32"/>
          <w:lang w:val="en-US" w:eastAsia="zh-CN"/>
        </w:rPr>
        <w:t>1</w:t>
      </w:r>
      <w:r>
        <w:rPr>
          <w:rFonts w:hint="eastAsia"/>
          <w:sz w:val="32"/>
          <w:szCs w:val="32"/>
        </w:rPr>
        <w:t>日</w:t>
      </w:r>
    </w:p>
    <w:p>
      <w:pPr>
        <w:ind w:firstLine="3360" w:firstLineChars="1050"/>
        <w:rPr>
          <w:sz w:val="32"/>
          <w:szCs w:val="32"/>
        </w:rPr>
      </w:pPr>
    </w:p>
    <w:p>
      <w:pPr>
        <w:ind w:firstLine="3360" w:firstLineChars="1050"/>
        <w:rPr>
          <w:sz w:val="32"/>
          <w:szCs w:val="32"/>
        </w:rPr>
      </w:pPr>
    </w:p>
    <w:p>
      <w:pPr>
        <w:rPr>
          <w:sz w:val="32"/>
          <w:szCs w:val="32"/>
        </w:rPr>
      </w:pPr>
    </w:p>
    <w:p>
      <w:pPr>
        <w:ind w:firstLine="3360" w:firstLineChars="1050"/>
        <w:rPr>
          <w:sz w:val="32"/>
          <w:szCs w:val="32"/>
        </w:rPr>
      </w:pPr>
    </w:p>
    <w:p>
      <w:pPr>
        <w:ind w:firstLine="3360" w:firstLineChars="1050"/>
        <w:rPr>
          <w:sz w:val="32"/>
          <w:szCs w:val="32"/>
        </w:rPr>
      </w:pPr>
    </w:p>
    <w:p>
      <w:pPr>
        <w:pStyle w:val="2"/>
        <w:rPr>
          <w:rFonts w:hint="eastAsia"/>
          <w:lang w:eastAsia="zh-CN"/>
        </w:rPr>
      </w:pPr>
      <w:r>
        <w:rPr>
          <w:rFonts w:hint="eastAsia"/>
          <w:lang w:eastAsia="zh-CN"/>
        </w:rPr>
        <w:t>目录</w:t>
      </w:r>
    </w:p>
    <w:p>
      <w:pPr>
        <w:numPr>
          <w:ilvl w:val="0"/>
          <w:numId w:val="1"/>
        </w:numPr>
        <w:rPr>
          <w:rFonts w:hint="eastAsia"/>
          <w:sz w:val="36"/>
          <w:szCs w:val="36"/>
          <w:lang w:val="en-US" w:eastAsia="zh-CN"/>
        </w:rPr>
      </w:pPr>
      <w:r>
        <w:rPr>
          <w:rFonts w:hint="eastAsia"/>
          <w:sz w:val="36"/>
          <w:szCs w:val="36"/>
          <w:lang w:val="en-US" w:eastAsia="zh-CN"/>
        </w:rPr>
        <w:t xml:space="preserve"> 工程概况</w:t>
      </w:r>
    </w:p>
    <w:p>
      <w:pPr>
        <w:numPr>
          <w:ilvl w:val="0"/>
          <w:numId w:val="1"/>
        </w:numPr>
        <w:rPr>
          <w:rFonts w:hint="default"/>
          <w:sz w:val="36"/>
          <w:szCs w:val="36"/>
          <w:lang w:val="en-US" w:eastAsia="zh-CN"/>
        </w:rPr>
      </w:pPr>
      <w:r>
        <w:rPr>
          <w:rFonts w:hint="eastAsia"/>
          <w:sz w:val="36"/>
          <w:szCs w:val="36"/>
          <w:lang w:val="en-US" w:eastAsia="zh-CN"/>
        </w:rPr>
        <w:t xml:space="preserve"> 编制目的及编制依据</w:t>
      </w:r>
    </w:p>
    <w:p>
      <w:pPr>
        <w:numPr>
          <w:ilvl w:val="0"/>
          <w:numId w:val="1"/>
        </w:numPr>
        <w:rPr>
          <w:rFonts w:hint="default"/>
          <w:sz w:val="36"/>
          <w:szCs w:val="36"/>
          <w:lang w:val="en-US" w:eastAsia="zh-CN"/>
        </w:rPr>
      </w:pPr>
      <w:r>
        <w:rPr>
          <w:rFonts w:hint="eastAsia"/>
          <w:sz w:val="36"/>
          <w:szCs w:val="36"/>
          <w:lang w:val="en-US" w:eastAsia="zh-CN"/>
        </w:rPr>
        <w:t>应急工作原则</w:t>
      </w:r>
    </w:p>
    <w:p>
      <w:pPr>
        <w:numPr>
          <w:ilvl w:val="0"/>
          <w:numId w:val="1"/>
        </w:numPr>
        <w:rPr>
          <w:rFonts w:hint="default"/>
          <w:sz w:val="36"/>
          <w:szCs w:val="36"/>
          <w:lang w:val="en-US" w:eastAsia="zh-CN"/>
        </w:rPr>
      </w:pPr>
      <w:r>
        <w:rPr>
          <w:rFonts w:hint="eastAsia"/>
          <w:sz w:val="36"/>
          <w:szCs w:val="36"/>
          <w:lang w:val="en-US" w:eastAsia="zh-CN"/>
        </w:rPr>
        <w:t>生活垃圾处理突发事件分析</w:t>
      </w:r>
    </w:p>
    <w:p>
      <w:pPr>
        <w:numPr>
          <w:ilvl w:val="0"/>
          <w:numId w:val="1"/>
        </w:numPr>
        <w:rPr>
          <w:rFonts w:hint="default"/>
          <w:sz w:val="36"/>
          <w:szCs w:val="36"/>
          <w:lang w:val="en-US" w:eastAsia="zh-CN"/>
        </w:rPr>
      </w:pPr>
      <w:r>
        <w:rPr>
          <w:rFonts w:hint="eastAsia"/>
          <w:sz w:val="36"/>
          <w:szCs w:val="36"/>
          <w:lang w:val="en-US" w:eastAsia="zh-CN"/>
        </w:rPr>
        <w:t>适用范围</w:t>
      </w:r>
    </w:p>
    <w:p>
      <w:pPr>
        <w:numPr>
          <w:ilvl w:val="0"/>
          <w:numId w:val="1"/>
        </w:numPr>
        <w:rPr>
          <w:rFonts w:hint="default"/>
          <w:sz w:val="36"/>
          <w:szCs w:val="36"/>
          <w:lang w:val="en-US" w:eastAsia="zh-CN"/>
        </w:rPr>
      </w:pPr>
      <w:r>
        <w:rPr>
          <w:rFonts w:hint="eastAsia"/>
          <w:sz w:val="36"/>
          <w:szCs w:val="36"/>
          <w:lang w:val="en-US" w:eastAsia="zh-CN"/>
        </w:rPr>
        <w:t>工作原则</w:t>
      </w:r>
    </w:p>
    <w:p>
      <w:pPr>
        <w:numPr>
          <w:ilvl w:val="0"/>
          <w:numId w:val="1"/>
        </w:numPr>
        <w:rPr>
          <w:rFonts w:hint="default"/>
          <w:sz w:val="36"/>
          <w:szCs w:val="36"/>
          <w:lang w:val="en-US" w:eastAsia="zh-CN"/>
        </w:rPr>
      </w:pPr>
      <w:r>
        <w:rPr>
          <w:rFonts w:hint="eastAsia"/>
          <w:sz w:val="36"/>
          <w:szCs w:val="36"/>
          <w:lang w:val="en-US" w:eastAsia="zh-CN"/>
        </w:rPr>
        <w:t>危险辨识与评估</w:t>
      </w:r>
    </w:p>
    <w:p>
      <w:pPr>
        <w:numPr>
          <w:ilvl w:val="0"/>
          <w:numId w:val="1"/>
        </w:numPr>
        <w:rPr>
          <w:rFonts w:hint="default"/>
          <w:sz w:val="36"/>
          <w:szCs w:val="36"/>
          <w:lang w:val="en-US" w:eastAsia="zh-CN"/>
        </w:rPr>
      </w:pPr>
      <w:r>
        <w:rPr>
          <w:rFonts w:hint="eastAsia"/>
          <w:sz w:val="36"/>
          <w:szCs w:val="36"/>
          <w:lang w:val="en-US" w:eastAsia="zh-CN"/>
        </w:rPr>
        <w:t>主要环境因素分析</w:t>
      </w:r>
    </w:p>
    <w:p>
      <w:pPr>
        <w:numPr>
          <w:ilvl w:val="0"/>
          <w:numId w:val="1"/>
        </w:numPr>
        <w:rPr>
          <w:rFonts w:hint="default"/>
          <w:sz w:val="36"/>
          <w:szCs w:val="36"/>
          <w:lang w:val="en-US" w:eastAsia="zh-CN"/>
        </w:rPr>
      </w:pPr>
      <w:r>
        <w:rPr>
          <w:rFonts w:hint="eastAsia"/>
          <w:sz w:val="36"/>
          <w:szCs w:val="36"/>
          <w:lang w:val="en-US" w:eastAsia="zh-CN"/>
        </w:rPr>
        <w:t>突发环境污染防范应急措施</w:t>
      </w:r>
    </w:p>
    <w:p>
      <w:pPr>
        <w:numPr>
          <w:ilvl w:val="0"/>
          <w:numId w:val="1"/>
        </w:numPr>
        <w:rPr>
          <w:rFonts w:hint="default"/>
          <w:sz w:val="36"/>
          <w:szCs w:val="36"/>
          <w:lang w:val="en-US" w:eastAsia="zh-CN"/>
        </w:rPr>
      </w:pPr>
      <w:r>
        <w:rPr>
          <w:rFonts w:hint="eastAsia"/>
          <w:sz w:val="36"/>
          <w:szCs w:val="36"/>
          <w:lang w:val="en-US" w:eastAsia="zh-CN"/>
        </w:rPr>
        <w:t>应急保障小组</w:t>
      </w:r>
    </w:p>
    <w:p>
      <w:pPr>
        <w:numPr>
          <w:ilvl w:val="0"/>
          <w:numId w:val="1"/>
        </w:numPr>
        <w:rPr>
          <w:rFonts w:hint="default"/>
          <w:sz w:val="36"/>
          <w:szCs w:val="36"/>
          <w:lang w:val="en-US" w:eastAsia="zh-CN"/>
        </w:rPr>
      </w:pPr>
      <w:r>
        <w:rPr>
          <w:rFonts w:hint="eastAsia"/>
          <w:sz w:val="36"/>
          <w:szCs w:val="36"/>
          <w:lang w:val="en-US" w:eastAsia="zh-CN"/>
        </w:rPr>
        <w:t>保障措施</w:t>
      </w:r>
    </w:p>
    <w:p>
      <w:pPr>
        <w:numPr>
          <w:ilvl w:val="0"/>
          <w:numId w:val="1"/>
        </w:numPr>
        <w:rPr>
          <w:rFonts w:hint="default"/>
          <w:sz w:val="36"/>
          <w:szCs w:val="36"/>
          <w:lang w:val="en-US" w:eastAsia="zh-CN"/>
        </w:rPr>
      </w:pPr>
      <w:r>
        <w:rPr>
          <w:rFonts w:hint="eastAsia"/>
          <w:sz w:val="36"/>
          <w:szCs w:val="36"/>
          <w:lang w:val="en-US" w:eastAsia="zh-CN"/>
        </w:rPr>
        <w:t>培训与演练</w:t>
      </w:r>
    </w:p>
    <w:p>
      <w:pPr>
        <w:numPr>
          <w:ilvl w:val="0"/>
          <w:numId w:val="1"/>
        </w:numPr>
        <w:rPr>
          <w:rFonts w:hint="default"/>
          <w:sz w:val="36"/>
          <w:szCs w:val="36"/>
          <w:lang w:val="en-US" w:eastAsia="zh-CN"/>
        </w:rPr>
      </w:pPr>
      <w:r>
        <w:rPr>
          <w:rFonts w:hint="eastAsia"/>
          <w:sz w:val="36"/>
          <w:szCs w:val="36"/>
          <w:lang w:val="en-US" w:eastAsia="zh-CN"/>
        </w:rPr>
        <w:t>奖惩</w:t>
      </w:r>
    </w:p>
    <w:p>
      <w:pPr>
        <w:numPr>
          <w:ilvl w:val="0"/>
          <w:numId w:val="1"/>
        </w:numPr>
        <w:rPr>
          <w:rFonts w:hint="default"/>
          <w:sz w:val="36"/>
          <w:szCs w:val="36"/>
          <w:lang w:val="en-US" w:eastAsia="zh-CN"/>
        </w:rPr>
      </w:pPr>
      <w:r>
        <w:rPr>
          <w:rFonts w:hint="eastAsia"/>
          <w:sz w:val="36"/>
          <w:szCs w:val="36"/>
          <w:lang w:val="en-US" w:eastAsia="zh-CN"/>
        </w:rPr>
        <w:t>附则</w:t>
      </w:r>
    </w:p>
    <w:p>
      <w:pPr>
        <w:pStyle w:val="2"/>
        <w:rPr>
          <w:rFonts w:hint="eastAsia"/>
        </w:rPr>
      </w:pPr>
    </w:p>
    <w:p>
      <w:pPr>
        <w:pStyle w:val="2"/>
        <w:rPr>
          <w:rFonts w:hint="eastAsia"/>
        </w:rPr>
      </w:pPr>
    </w:p>
    <w:p>
      <w:pPr>
        <w:rPr>
          <w:rFonts w:hint="eastAsia"/>
        </w:rPr>
      </w:pPr>
    </w:p>
    <w:p>
      <w:pPr>
        <w:pStyle w:val="2"/>
      </w:pPr>
      <w:r>
        <w:rPr>
          <w:rFonts w:hint="eastAsia"/>
        </w:rPr>
        <w:t>第一章工程概况</w:t>
      </w:r>
    </w:p>
    <w:p>
      <w:pPr>
        <w:rPr>
          <w:sz w:val="32"/>
          <w:szCs w:val="32"/>
        </w:rPr>
      </w:pPr>
      <w:r>
        <w:rPr>
          <w:rFonts w:hint="eastAsia"/>
          <w:sz w:val="32"/>
          <w:szCs w:val="32"/>
        </w:rPr>
        <w:t xml:space="preserve">   黑龙江省北安市生活垃圾处理工程位于北安市城区北部202国道11公里处,总占地面积15.66公顷,新建1座日处理生活垃圾234吨垃圾处理厂。项目2017年7月投入运行,主要用于处理北安市城市生活垃圾。目前本垃圾填埋场已位于北安市城区北部202国道11公里处,总库容为148万m3。厂址位于城镇夏季主导风向下测风向,厂址周围1500米范围内无居民。本项目具备消纳北安市城区居民生活垃圾的所有条件,有利于保障北安市城区环境的友好发展。</w:t>
      </w:r>
    </w:p>
    <w:p>
      <w:pPr>
        <w:pStyle w:val="2"/>
      </w:pPr>
      <w:r>
        <w:rPr>
          <w:rFonts w:hint="eastAsia"/>
        </w:rPr>
        <w:t>第二章编制目的及编制依据</w:t>
      </w:r>
    </w:p>
    <w:p>
      <w:pPr>
        <w:ind w:firstLine="3840" w:firstLineChars="1200"/>
        <w:jc w:val="both"/>
        <w:rPr>
          <w:sz w:val="32"/>
          <w:szCs w:val="32"/>
        </w:rPr>
      </w:pPr>
      <w:r>
        <w:rPr>
          <w:rFonts w:hint="eastAsia"/>
          <w:sz w:val="32"/>
          <w:szCs w:val="32"/>
        </w:rPr>
        <w:t>第一节编制目的</w:t>
      </w:r>
    </w:p>
    <w:p>
      <w:pPr>
        <w:rPr>
          <w:sz w:val="32"/>
          <w:szCs w:val="32"/>
        </w:rPr>
      </w:pPr>
      <w:r>
        <w:rPr>
          <w:rFonts w:hint="eastAsia"/>
          <w:sz w:val="32"/>
          <w:szCs w:val="32"/>
        </w:rPr>
        <w:t xml:space="preserve">  建立健全环境污染事故应急机制,提高企业应对涉及公共危机的突发环境污染事故的能力,规范和指导市区生活垃圾处理突发事件的应急处置工作,确保将可能发生的生活垃圾处理突发事件造成的影响。降到最低限度,维护公众生命健康和财产安全,保护环境,促进经济社会全面、协调、可持续发展。</w:t>
      </w:r>
    </w:p>
    <w:p>
      <w:pPr>
        <w:ind w:firstLine="3840" w:firstLineChars="1200"/>
        <w:rPr>
          <w:sz w:val="32"/>
          <w:szCs w:val="32"/>
        </w:rPr>
      </w:pPr>
      <w:r>
        <w:rPr>
          <w:rFonts w:hint="eastAsia"/>
          <w:sz w:val="32"/>
          <w:szCs w:val="32"/>
        </w:rPr>
        <w:t>第二节编制依据</w:t>
      </w:r>
    </w:p>
    <w:p>
      <w:pPr>
        <w:ind w:firstLine="640" w:firstLineChars="200"/>
        <w:rPr>
          <w:sz w:val="32"/>
          <w:szCs w:val="32"/>
        </w:rPr>
      </w:pPr>
      <w:r>
        <w:rPr>
          <w:rFonts w:hint="eastAsia"/>
          <w:sz w:val="32"/>
          <w:szCs w:val="32"/>
        </w:rPr>
        <w:t>为了保证本项目的安全生产工作落实到实处,依据我国《中华人民共和国环境保护法》、《国家突发环境事故应急预案》、《城市生活垃圾管理办法》、《黑龙江省城市市容和环境卫生管理条例》、《黑龙江省突发公共事件总体应急预案》和其他有关法律、法规和标准,根据有关政策规定并结合具体动作的实际情况,特制定本预案。</w:t>
      </w:r>
    </w:p>
    <w:p>
      <w:pPr>
        <w:pStyle w:val="2"/>
      </w:pPr>
      <w:r>
        <w:rPr>
          <w:rFonts w:hint="eastAsia"/>
        </w:rPr>
        <w:t>第三章应急工作原则</w:t>
      </w:r>
    </w:p>
    <w:p>
      <w:pPr>
        <w:rPr>
          <w:sz w:val="32"/>
          <w:szCs w:val="32"/>
        </w:rPr>
      </w:pPr>
      <w:r>
        <w:rPr>
          <w:rFonts w:hint="eastAsia"/>
          <w:sz w:val="32"/>
          <w:szCs w:val="32"/>
        </w:rPr>
        <w:t>1、以人为本,预防为主。</w:t>
      </w:r>
    </w:p>
    <w:p>
      <w:pPr>
        <w:ind w:firstLine="640" w:firstLineChars="200"/>
        <w:rPr>
          <w:sz w:val="32"/>
          <w:szCs w:val="32"/>
        </w:rPr>
      </w:pPr>
      <w:r>
        <w:rPr>
          <w:rFonts w:hint="eastAsia"/>
          <w:sz w:val="32"/>
          <w:szCs w:val="32"/>
        </w:rPr>
        <w:t>加强对生活垃圾处理突发事件风险源的日常监督管理,落实、强化企业主体责任,提高突发事件的防范和处置能力。力争做到“早预防、早发现、早报告、早处置”,尽可能地避免或减少突发事件的发生,把保障生命安全作为应急处置的首要任务最大限度地消除或减轻突发事件造成的影响。充分发挥人的主动性,提高应急管理水平</w:t>
      </w:r>
    </w:p>
    <w:p>
      <w:pPr>
        <w:rPr>
          <w:sz w:val="32"/>
          <w:szCs w:val="32"/>
        </w:rPr>
      </w:pPr>
      <w:r>
        <w:rPr>
          <w:rFonts w:hint="eastAsia"/>
          <w:sz w:val="32"/>
          <w:szCs w:val="32"/>
        </w:rPr>
        <w:t>2、统一领导,分级管理。</w:t>
      </w:r>
    </w:p>
    <w:p>
      <w:pPr>
        <w:ind w:firstLine="640" w:firstLineChars="200"/>
        <w:rPr>
          <w:sz w:val="32"/>
          <w:szCs w:val="32"/>
        </w:rPr>
      </w:pPr>
      <w:r>
        <w:rPr>
          <w:rFonts w:hint="eastAsia"/>
          <w:sz w:val="32"/>
          <w:szCs w:val="32"/>
        </w:rPr>
        <w:t>按照市政府处置突发性公共事件总体预案的要求,建立市、区两级生活垃圾处理突发事件应急指挥体系,形成统一指挥、分级负责、综合协调、逐级提升的突发事件处置体系。</w:t>
      </w:r>
    </w:p>
    <w:p>
      <w:pPr>
        <w:rPr>
          <w:sz w:val="32"/>
          <w:szCs w:val="32"/>
        </w:rPr>
      </w:pPr>
      <w:r>
        <w:rPr>
          <w:rFonts w:hint="eastAsia"/>
          <w:sz w:val="32"/>
          <w:szCs w:val="32"/>
        </w:rPr>
        <w:t>3、综合协作,资源共享。</w:t>
      </w:r>
    </w:p>
    <w:p>
      <w:pPr>
        <w:ind w:firstLine="640" w:firstLineChars="200"/>
        <w:rPr>
          <w:sz w:val="32"/>
          <w:szCs w:val="32"/>
        </w:rPr>
      </w:pPr>
      <w:r>
        <w:rPr>
          <w:rFonts w:hint="eastAsia"/>
          <w:sz w:val="32"/>
          <w:szCs w:val="32"/>
        </w:rPr>
        <w:t>加强部门之间协同与合作,充分利用现有专业应急救援力量和环境监测网络,建立专兼结合的应急队伍,积极做好应对突发事件的思想准备、物资准备、技术准备、工作准备,加强培训和演练。</w:t>
      </w:r>
    </w:p>
    <w:p>
      <w:pPr>
        <w:pStyle w:val="2"/>
      </w:pPr>
      <w:r>
        <w:rPr>
          <w:rFonts w:hint="eastAsia"/>
        </w:rPr>
        <w:t xml:space="preserve"> 第四章生活垃圾处理突发事件分析</w:t>
      </w:r>
    </w:p>
    <w:p>
      <w:pPr>
        <w:rPr>
          <w:sz w:val="32"/>
          <w:szCs w:val="32"/>
        </w:rPr>
      </w:pPr>
      <w:r>
        <w:rPr>
          <w:rFonts w:hint="eastAsia"/>
          <w:sz w:val="32"/>
          <w:szCs w:val="32"/>
        </w:rPr>
        <w:t>(一)自然灾害</w:t>
      </w:r>
    </w:p>
    <w:p>
      <w:pPr>
        <w:rPr>
          <w:sz w:val="32"/>
          <w:szCs w:val="32"/>
        </w:rPr>
      </w:pPr>
      <w:r>
        <w:rPr>
          <w:rFonts w:hint="eastAsia"/>
          <w:sz w:val="32"/>
          <w:szCs w:val="32"/>
        </w:rPr>
        <w:t>台风、暴雨及地震等自然灾害,可能会造成厂区道路通行困难厂区排水不及甚至污水外溢,垃圾坝受损、填埋气体导排受阻等问题,从而影响生活垃圾处理工作的正常进行。</w:t>
      </w:r>
    </w:p>
    <w:p>
      <w:pPr>
        <w:rPr>
          <w:sz w:val="32"/>
          <w:szCs w:val="32"/>
        </w:rPr>
      </w:pPr>
      <w:r>
        <w:rPr>
          <w:rFonts w:hint="eastAsia"/>
          <w:sz w:val="32"/>
          <w:szCs w:val="32"/>
        </w:rPr>
        <w:t>(二)公共卫生事件。</w:t>
      </w:r>
    </w:p>
    <w:p>
      <w:pPr>
        <w:rPr>
          <w:sz w:val="32"/>
          <w:szCs w:val="32"/>
        </w:rPr>
      </w:pPr>
      <w:r>
        <w:rPr>
          <w:rFonts w:hint="eastAsia"/>
          <w:sz w:val="32"/>
          <w:szCs w:val="32"/>
        </w:rPr>
        <w:t>对生活垃圾处理的主要影响,是疫情控制区域的生活垃圾需单独收运处理。</w:t>
      </w:r>
    </w:p>
    <w:p>
      <w:pPr>
        <w:rPr>
          <w:sz w:val="32"/>
          <w:szCs w:val="32"/>
        </w:rPr>
      </w:pPr>
      <w:r>
        <w:rPr>
          <w:rFonts w:hint="eastAsia"/>
          <w:sz w:val="32"/>
          <w:szCs w:val="32"/>
        </w:rPr>
        <w:t>(三)社会事件。</w:t>
      </w:r>
    </w:p>
    <w:p>
      <w:pPr>
        <w:rPr>
          <w:sz w:val="32"/>
          <w:szCs w:val="32"/>
        </w:rPr>
      </w:pPr>
      <w:r>
        <w:rPr>
          <w:rFonts w:hint="eastAsia"/>
          <w:sz w:val="32"/>
          <w:szCs w:val="32"/>
        </w:rPr>
        <w:t>主要包括生活垃圾处理设施遭人为破坏,造成停产、群体性阻拦垃圾进入处理设施,作业队伍群访、罢工等。可能影响生活垃圾及时处理。</w:t>
      </w:r>
    </w:p>
    <w:p>
      <w:pPr>
        <w:rPr>
          <w:sz w:val="32"/>
          <w:szCs w:val="32"/>
        </w:rPr>
      </w:pPr>
      <w:r>
        <w:rPr>
          <w:rFonts w:hint="eastAsia"/>
          <w:sz w:val="32"/>
          <w:szCs w:val="32"/>
        </w:rPr>
        <w:t>(四)事故灾难。</w:t>
      </w:r>
    </w:p>
    <w:p>
      <w:pPr>
        <w:ind w:firstLine="320" w:firstLineChars="100"/>
        <w:rPr>
          <w:sz w:val="32"/>
          <w:szCs w:val="32"/>
        </w:rPr>
      </w:pPr>
      <w:r>
        <w:rPr>
          <w:rFonts w:hint="eastAsia"/>
          <w:sz w:val="32"/>
          <w:szCs w:val="32"/>
        </w:rPr>
        <w:t>主要包括设施设备损坏,造成停产:因其生活垃圾处理中断:大面积停电事故及限电等,影响生活垃圾处理设施的正常运作;发生环境污染和安全生产事故,影响垃圾及时处理等。</w:t>
      </w:r>
    </w:p>
    <w:p>
      <w:pPr>
        <w:rPr>
          <w:sz w:val="32"/>
          <w:szCs w:val="32"/>
        </w:rPr>
      </w:pPr>
      <w:r>
        <w:rPr>
          <w:rFonts w:hint="eastAsia"/>
          <w:sz w:val="32"/>
          <w:szCs w:val="32"/>
        </w:rPr>
        <w:t>(五)生活垃圾处理突发事件分级按可控性、严重程度、影响范围将市区生活垃圾处理突发事件分为四级。</w:t>
      </w:r>
    </w:p>
    <w:p>
      <w:pPr>
        <w:rPr>
          <w:sz w:val="32"/>
          <w:szCs w:val="32"/>
        </w:rPr>
      </w:pPr>
      <w:r>
        <w:rPr>
          <w:rFonts w:hint="eastAsia"/>
          <w:sz w:val="32"/>
          <w:szCs w:val="32"/>
        </w:rPr>
        <w:t>1、特别重大生活垃圾处理突发事件(Ⅰ级)</w:t>
      </w:r>
    </w:p>
    <w:p>
      <w:pPr>
        <w:rPr>
          <w:sz w:val="32"/>
          <w:szCs w:val="32"/>
        </w:rPr>
      </w:pPr>
      <w:r>
        <w:rPr>
          <w:rFonts w:hint="eastAsia"/>
          <w:sz w:val="32"/>
          <w:szCs w:val="32"/>
        </w:rPr>
        <w:t>a、黑龙江省北安市生活垃圾处理工程因事故停产或生活垃圾无法进厂时间持续48小时以上的:</w:t>
      </w:r>
    </w:p>
    <w:p>
      <w:pPr>
        <w:rPr>
          <w:sz w:val="32"/>
          <w:szCs w:val="32"/>
        </w:rPr>
      </w:pPr>
      <w:r>
        <w:rPr>
          <w:rFonts w:hint="eastAsia"/>
          <w:sz w:val="32"/>
          <w:szCs w:val="32"/>
        </w:rPr>
        <w:t>b、发生特别重大生产安全事故的北安市发布台风或Ⅰ级预警的；</w:t>
      </w:r>
    </w:p>
    <w:p>
      <w:pPr>
        <w:rPr>
          <w:sz w:val="32"/>
          <w:szCs w:val="32"/>
        </w:rPr>
      </w:pPr>
      <w:r>
        <w:rPr>
          <w:rFonts w:hint="eastAsia"/>
          <w:sz w:val="32"/>
          <w:szCs w:val="32"/>
        </w:rPr>
        <w:t>d、北安市市区发生特别重大突发公共事件,对城区生活垃圾处理正常运行造成特别重大影响的。</w:t>
      </w:r>
    </w:p>
    <w:p>
      <w:pPr>
        <w:rPr>
          <w:sz w:val="32"/>
          <w:szCs w:val="32"/>
        </w:rPr>
      </w:pPr>
      <w:r>
        <w:rPr>
          <w:rFonts w:hint="eastAsia"/>
          <w:sz w:val="32"/>
          <w:szCs w:val="32"/>
        </w:rPr>
        <w:t>2、重大生活垃圾处理突发事件(Ⅱ级)</w:t>
      </w:r>
    </w:p>
    <w:p>
      <w:pPr>
        <w:rPr>
          <w:sz w:val="32"/>
          <w:szCs w:val="32"/>
        </w:rPr>
      </w:pPr>
      <w:r>
        <w:rPr>
          <w:rFonts w:hint="eastAsia"/>
          <w:sz w:val="32"/>
          <w:szCs w:val="32"/>
        </w:rPr>
        <w:t>a、黑龙江省北安市生活垃圾处理工程因事故停产或生活垃圾无法进厂时间持续24小时以上的：</w:t>
      </w:r>
    </w:p>
    <w:p>
      <w:pPr>
        <w:rPr>
          <w:sz w:val="32"/>
          <w:szCs w:val="32"/>
        </w:rPr>
      </w:pPr>
      <w:r>
        <w:rPr>
          <w:rFonts w:hint="eastAsia"/>
          <w:sz w:val="32"/>
          <w:szCs w:val="32"/>
        </w:rPr>
        <w:t>b、发生重大生产安全事故的；</w:t>
      </w:r>
    </w:p>
    <w:p>
      <w:pPr>
        <w:rPr>
          <w:sz w:val="32"/>
          <w:szCs w:val="32"/>
        </w:rPr>
      </w:pPr>
      <w:r>
        <w:rPr>
          <w:rFonts w:hint="eastAsia"/>
          <w:sz w:val="32"/>
          <w:szCs w:val="32"/>
        </w:rPr>
        <w:t>c、北安市发布台风或暴雨Ⅱ级预警的；</w:t>
      </w:r>
    </w:p>
    <w:p>
      <w:pPr>
        <w:rPr>
          <w:sz w:val="32"/>
          <w:szCs w:val="32"/>
        </w:rPr>
      </w:pPr>
      <w:r>
        <w:rPr>
          <w:rFonts w:hint="eastAsia"/>
          <w:sz w:val="32"/>
          <w:szCs w:val="32"/>
        </w:rPr>
        <w:t>d、北安市市区发生重大突发公共事件,对市区生活垃圾处理正常运行造成重大影响的。</w:t>
      </w:r>
    </w:p>
    <w:p>
      <w:pPr>
        <w:rPr>
          <w:sz w:val="32"/>
          <w:szCs w:val="32"/>
        </w:rPr>
      </w:pPr>
      <w:r>
        <w:rPr>
          <w:rFonts w:hint="eastAsia"/>
          <w:sz w:val="32"/>
          <w:szCs w:val="32"/>
        </w:rPr>
        <w:t>3、较大生活垃圾处理突发事件(Ⅲ级)</w:t>
      </w:r>
    </w:p>
    <w:p>
      <w:pPr>
        <w:rPr>
          <w:sz w:val="32"/>
          <w:szCs w:val="32"/>
        </w:rPr>
      </w:pPr>
      <w:r>
        <w:rPr>
          <w:rFonts w:hint="eastAsia"/>
          <w:sz w:val="32"/>
          <w:szCs w:val="32"/>
        </w:rPr>
        <w:t>a、黑龙江省北安市生活垃圾处理工程因事故停产或生活垃圾无法进厂时间持续12小时以上的:</w:t>
      </w:r>
    </w:p>
    <w:p>
      <w:pPr>
        <w:rPr>
          <w:sz w:val="32"/>
          <w:szCs w:val="32"/>
        </w:rPr>
      </w:pPr>
      <w:r>
        <w:rPr>
          <w:rFonts w:hint="eastAsia"/>
          <w:sz w:val="32"/>
          <w:szCs w:val="32"/>
        </w:rPr>
        <w:t>b、发生较大生产安全事故的</w:t>
      </w:r>
    </w:p>
    <w:p>
      <w:pPr>
        <w:rPr>
          <w:sz w:val="32"/>
          <w:szCs w:val="32"/>
        </w:rPr>
      </w:pPr>
      <w:r>
        <w:rPr>
          <w:rFonts w:hint="eastAsia"/>
          <w:sz w:val="32"/>
          <w:szCs w:val="32"/>
        </w:rPr>
        <w:t>c、北安市发布台风或暴雨Ⅲ级预警的</w:t>
      </w:r>
    </w:p>
    <w:p>
      <w:pPr>
        <w:rPr>
          <w:sz w:val="32"/>
          <w:szCs w:val="32"/>
        </w:rPr>
      </w:pPr>
      <w:r>
        <w:rPr>
          <w:rFonts w:hint="eastAsia"/>
          <w:sz w:val="32"/>
          <w:szCs w:val="32"/>
        </w:rPr>
        <w:t>d、北安市市区发生较大突发公共事件,对市区生活垃圾处理正常运行造成较大影响的。</w:t>
      </w:r>
    </w:p>
    <w:p>
      <w:pPr>
        <w:rPr>
          <w:sz w:val="32"/>
          <w:szCs w:val="32"/>
        </w:rPr>
      </w:pPr>
      <w:r>
        <w:rPr>
          <w:rFonts w:hint="eastAsia"/>
          <w:sz w:val="32"/>
          <w:szCs w:val="32"/>
        </w:rPr>
        <w:t>4、一般生活垃圾处理突发事件(IV级)</w:t>
      </w:r>
    </w:p>
    <w:p>
      <w:pPr>
        <w:rPr>
          <w:sz w:val="32"/>
          <w:szCs w:val="32"/>
        </w:rPr>
      </w:pPr>
      <w:r>
        <w:rPr>
          <w:rFonts w:hint="eastAsia"/>
          <w:sz w:val="32"/>
          <w:szCs w:val="32"/>
        </w:rPr>
        <w:t>a、北安市生活垃圾处理中心因事故停产或生活垃圾无法进厂时间持续6小时以上的,或生活垃圾无法进厂时间持续12小时以上的;</w:t>
      </w:r>
    </w:p>
    <w:p>
      <w:pPr>
        <w:rPr>
          <w:sz w:val="32"/>
          <w:szCs w:val="32"/>
        </w:rPr>
      </w:pPr>
      <w:r>
        <w:rPr>
          <w:rFonts w:hint="eastAsia"/>
          <w:sz w:val="32"/>
          <w:szCs w:val="32"/>
        </w:rPr>
        <w:t>b、发生一般生产安全事故的;</w:t>
      </w:r>
    </w:p>
    <w:p>
      <w:pPr>
        <w:rPr>
          <w:sz w:val="32"/>
          <w:szCs w:val="32"/>
        </w:rPr>
      </w:pPr>
      <w:r>
        <w:rPr>
          <w:rFonts w:hint="eastAsia"/>
          <w:sz w:val="32"/>
          <w:szCs w:val="32"/>
        </w:rPr>
        <w:t>C、北安市市区发生一般突发公共事件,对市区生活垃圾处理正常运行造成一般影响的。</w:t>
      </w:r>
    </w:p>
    <w:p>
      <w:pPr>
        <w:pStyle w:val="2"/>
      </w:pPr>
      <w:r>
        <w:rPr>
          <w:rFonts w:hint="eastAsia"/>
        </w:rPr>
        <w:t>第五章适用范围</w:t>
      </w:r>
    </w:p>
    <w:p>
      <w:pPr>
        <w:ind w:firstLine="640" w:firstLineChars="200"/>
        <w:rPr>
          <w:sz w:val="32"/>
          <w:szCs w:val="32"/>
        </w:rPr>
      </w:pPr>
      <w:r>
        <w:rPr>
          <w:rFonts w:hint="eastAsia"/>
          <w:sz w:val="32"/>
          <w:szCs w:val="32"/>
        </w:rPr>
        <w:t>本厂区突发环境污染事故,包括废气、废物、粉尘、噪声</w:t>
      </w:r>
      <w:r>
        <w:rPr>
          <w:rFonts w:hint="eastAsia"/>
          <w:sz w:val="32"/>
          <w:szCs w:val="32"/>
          <w:lang w:eastAsia="zh-CN"/>
        </w:rPr>
        <w:t>、土壤污染</w:t>
      </w:r>
      <w:r>
        <w:rPr>
          <w:rFonts w:hint="eastAsia"/>
          <w:sz w:val="32"/>
          <w:szCs w:val="32"/>
        </w:rPr>
        <w:t>事故排放,对当地大气环境造成污染,以及对场区员工或周围居民的生命可能造成重大影响的环境污染事故。</w:t>
      </w:r>
    </w:p>
    <w:p>
      <w:pPr>
        <w:ind w:firstLine="640" w:firstLineChars="200"/>
        <w:rPr>
          <w:sz w:val="32"/>
          <w:szCs w:val="32"/>
        </w:rPr>
      </w:pPr>
      <w:r>
        <w:rPr>
          <w:rFonts w:hint="eastAsia"/>
          <w:sz w:val="32"/>
          <w:szCs w:val="32"/>
        </w:rPr>
        <w:t>本院适用于本厂范围内人为或不可抗力造成的废水、废气、固废、粉尘、</w:t>
      </w:r>
      <w:r>
        <w:rPr>
          <w:rFonts w:hint="eastAsia"/>
          <w:sz w:val="32"/>
          <w:szCs w:val="32"/>
          <w:lang w:eastAsia="zh-CN"/>
        </w:rPr>
        <w:t>土壤污染、</w:t>
      </w:r>
      <w:r>
        <w:rPr>
          <w:rFonts w:hint="eastAsia"/>
          <w:sz w:val="32"/>
          <w:szCs w:val="32"/>
        </w:rPr>
        <w:t>噪声破坏事件,固自然灾害造成危及人体健康的环境污染事故等</w:t>
      </w:r>
    </w:p>
    <w:p>
      <w:pPr>
        <w:pStyle w:val="2"/>
      </w:pPr>
      <w:r>
        <w:rPr>
          <w:rFonts w:hint="eastAsia"/>
        </w:rPr>
        <w:t>第六章工作原则</w:t>
      </w:r>
    </w:p>
    <w:p>
      <w:pPr>
        <w:ind w:firstLine="640" w:firstLineChars="200"/>
        <w:rPr>
          <w:sz w:val="32"/>
          <w:szCs w:val="32"/>
        </w:rPr>
      </w:pPr>
      <w:r>
        <w:rPr>
          <w:rFonts w:hint="eastAsia"/>
          <w:sz w:val="32"/>
          <w:szCs w:val="32"/>
        </w:rPr>
        <w:t>企业在建立突发性环境污染事故应急系统及其相应程序时,应本着实事求是、切实可行的方针,贯彻如下原则:</w:t>
      </w:r>
    </w:p>
    <w:p>
      <w:pPr>
        <w:ind w:firstLine="640" w:firstLineChars="200"/>
        <w:rPr>
          <w:sz w:val="32"/>
          <w:szCs w:val="32"/>
        </w:rPr>
      </w:pPr>
      <w:r>
        <w:rPr>
          <w:rFonts w:hint="eastAsia"/>
          <w:sz w:val="32"/>
          <w:szCs w:val="32"/>
        </w:rPr>
        <w:t>(一)坚持以人为本,预防为主。</w:t>
      </w:r>
    </w:p>
    <w:p>
      <w:pPr>
        <w:ind w:firstLine="640" w:firstLineChars="200"/>
        <w:rPr>
          <w:sz w:val="32"/>
          <w:szCs w:val="32"/>
        </w:rPr>
      </w:pPr>
      <w:r>
        <w:rPr>
          <w:rFonts w:hint="eastAsia"/>
          <w:sz w:val="32"/>
          <w:szCs w:val="32"/>
        </w:rPr>
        <w:t>加强对环境事故危险源的监测、监控并实施监督管理,建立环境事故风险防范体系,积极预防、及时控制、消除隐患,提高突发性环境污染事故防范和处理能力,尽可能地避免或减少突发环境污染事故的发生,消除或减轻环境污染事故造成的中长期影响,最大程度地保证公众健康,保护人民群众生命财产安全。</w:t>
      </w:r>
    </w:p>
    <w:p>
      <w:pPr>
        <w:ind w:firstLine="640" w:firstLineChars="200"/>
        <w:rPr>
          <w:sz w:val="32"/>
          <w:szCs w:val="32"/>
        </w:rPr>
      </w:pPr>
      <w:r>
        <w:rPr>
          <w:rFonts w:hint="eastAsia"/>
          <w:sz w:val="32"/>
          <w:szCs w:val="32"/>
        </w:rPr>
        <w:t>(二)坚持统一领导,分类管理,分级响应。</w:t>
      </w:r>
    </w:p>
    <w:p>
      <w:pPr>
        <w:ind w:firstLine="320" w:firstLineChars="100"/>
        <w:rPr>
          <w:sz w:val="32"/>
          <w:szCs w:val="32"/>
        </w:rPr>
      </w:pPr>
      <w:r>
        <w:rPr>
          <w:rFonts w:hint="eastAsia"/>
          <w:sz w:val="32"/>
          <w:szCs w:val="32"/>
        </w:rPr>
        <w:t>接受政府环保部们的指导,使企业的突发性环境污染事故应急系统成为区域系统的有机组成部分。加强企业各部门之间写作与合作提高快速反应能力。针对不同污染源所造成的环境污染的特点,实行分类管理。充分发挥部门专业优势,使采取的措施与突发环境污染事故所造成的危害范围和社会影响相适应。</w:t>
      </w:r>
    </w:p>
    <w:p>
      <w:pPr>
        <w:ind w:firstLine="320" w:firstLineChars="100"/>
        <w:rPr>
          <w:sz w:val="32"/>
          <w:szCs w:val="32"/>
        </w:rPr>
      </w:pPr>
      <w:r>
        <w:rPr>
          <w:rFonts w:hint="eastAsia"/>
          <w:sz w:val="32"/>
          <w:szCs w:val="32"/>
        </w:rPr>
        <w:t>(三)坚持平战结合,专兼结合,充分利用现有资源。</w:t>
      </w:r>
    </w:p>
    <w:p>
      <w:pPr>
        <w:ind w:firstLine="640" w:firstLineChars="200"/>
        <w:rPr>
          <w:sz w:val="32"/>
          <w:szCs w:val="32"/>
        </w:rPr>
      </w:pPr>
      <w:r>
        <w:rPr>
          <w:rFonts w:hint="eastAsia"/>
          <w:sz w:val="32"/>
          <w:szCs w:val="32"/>
        </w:rPr>
        <w:t>积极做好应对突发性环境污染事故的思想准备、思想准备、物资准备、技术准备、工作准备,加强培训演练,应急系统做到常备不懈,可为本企业和其他企业及社会提供服务,在应及时快速有效。</w:t>
      </w:r>
    </w:p>
    <w:p>
      <w:pPr>
        <w:pStyle w:val="2"/>
      </w:pPr>
      <w:r>
        <w:rPr>
          <w:rFonts w:hint="eastAsia"/>
        </w:rPr>
        <w:t>第七章危险辨识与评估</w:t>
      </w:r>
    </w:p>
    <w:p>
      <w:pPr>
        <w:ind w:firstLine="640" w:firstLineChars="200"/>
        <w:rPr>
          <w:sz w:val="32"/>
          <w:szCs w:val="32"/>
        </w:rPr>
      </w:pPr>
      <w:r>
        <w:rPr>
          <w:rFonts w:hint="eastAsia"/>
          <w:sz w:val="32"/>
          <w:szCs w:val="32"/>
        </w:rPr>
        <w:t>厂区内如发生环境污染事故,从物质的属性上分主要有固体废物、大气。从事故的类型分主要有火灾、危险事故排放、大气事故排放等。最易发生环境污染事故的区域是填埋区、污水处理站等,是防范事故的重点区域。人的操作失误、防护不力、管理措施不到位和工作场所的设备设施存在隐患是造成事故发生的主要原因。</w:t>
      </w:r>
    </w:p>
    <w:p>
      <w:pPr>
        <w:ind w:firstLine="640" w:firstLineChars="200"/>
        <w:rPr>
          <w:sz w:val="32"/>
          <w:szCs w:val="32"/>
        </w:rPr>
      </w:pPr>
      <w:r>
        <w:rPr>
          <w:rFonts w:hint="eastAsia"/>
          <w:sz w:val="32"/>
          <w:szCs w:val="32"/>
        </w:rPr>
        <w:t>发生事故时,采取消除、减少事故危害和放止事故恶化,最大限度降低事故损失的措施。根据预测危险源、危险目标可能发生事故的类别、危险程度,而制定事故应急救援方案,充分考虑现有物质、人员及危险源的具体条件,能及时有效的统筹指导事故应急救援行动</w:t>
      </w:r>
    </w:p>
    <w:p>
      <w:pPr>
        <w:pStyle w:val="2"/>
      </w:pPr>
      <w:r>
        <w:rPr>
          <w:rFonts w:hint="eastAsia"/>
        </w:rPr>
        <w:t>第八章主要环境因素分析</w:t>
      </w:r>
    </w:p>
    <w:p>
      <w:pPr>
        <w:ind w:firstLine="960" w:firstLineChars="300"/>
        <w:rPr>
          <w:sz w:val="32"/>
          <w:szCs w:val="32"/>
        </w:rPr>
      </w:pPr>
      <w:r>
        <w:rPr>
          <w:rFonts w:hint="eastAsia"/>
          <w:sz w:val="32"/>
          <w:szCs w:val="32"/>
        </w:rPr>
        <w:t>(一)易燃易爆气体</w:t>
      </w:r>
    </w:p>
    <w:p>
      <w:pPr>
        <w:ind w:firstLine="640" w:firstLineChars="200"/>
        <w:rPr>
          <w:sz w:val="32"/>
          <w:szCs w:val="32"/>
        </w:rPr>
      </w:pPr>
      <w:r>
        <w:rPr>
          <w:rFonts w:hint="eastAsia"/>
          <w:sz w:val="32"/>
          <w:szCs w:val="32"/>
        </w:rPr>
        <w:t>填埋场气体的产生连是随时间变化的,垃圾进入填埋场的初期，基本上以好氧为主,主要成分是C02以及少量的NH</w:t>
      </w:r>
      <w:r>
        <w:rPr>
          <w:rFonts w:hint="eastAsia"/>
          <w:sz w:val="32"/>
          <w:szCs w:val="32"/>
          <w:vertAlign w:val="subscript"/>
        </w:rPr>
        <w:t>3</w:t>
      </w:r>
      <w:r>
        <w:rPr>
          <w:rFonts w:hint="eastAsia"/>
          <w:sz w:val="32"/>
          <w:szCs w:val="32"/>
        </w:rPr>
        <w:t>。随着垃圾被土覆盖并与空气隔绝后以厌氧为主,垃圾层内的空气逐渐被耗尽,酸化和产甲烷等菌种开始活跃,废气量增加,CH1浓度逐年升高。甲烷是一种无色无味的有毒气体,空气中含量过高,将会使人中枢麻痹、室息和神经失常,而且硫化氢比空气重,容易在地表面和低洼处积聚,所以必须采取一定的防治措施减少对环境以及人身健康的影响。</w:t>
      </w:r>
    </w:p>
    <w:p>
      <w:pPr>
        <w:ind w:firstLine="960" w:firstLineChars="300"/>
        <w:rPr>
          <w:sz w:val="32"/>
          <w:szCs w:val="32"/>
        </w:rPr>
      </w:pPr>
      <w:r>
        <w:rPr>
          <w:rFonts w:hint="eastAsia"/>
          <w:sz w:val="32"/>
          <w:szCs w:val="32"/>
        </w:rPr>
        <w:t>(二)扬尘</w:t>
      </w:r>
    </w:p>
    <w:p>
      <w:pPr>
        <w:ind w:firstLine="320" w:firstLineChars="100"/>
        <w:rPr>
          <w:sz w:val="32"/>
          <w:szCs w:val="32"/>
        </w:rPr>
      </w:pPr>
      <w:r>
        <w:rPr>
          <w:rFonts w:hint="eastAsia"/>
          <w:sz w:val="32"/>
          <w:szCs w:val="32"/>
        </w:rPr>
        <w:t>垃圾产生的扬尘是一种重要的污染源,垃圾场扬尘中带有大量的细菌、病毒等,所以要采取严格的垃圾运输、填埋作业和日常管理措施,杜绝蚊蝇滋生、减少垃圾裸露面积,最大程度上减轻对环境的影</w:t>
      </w:r>
    </w:p>
    <w:p>
      <w:pPr>
        <w:ind w:firstLine="640" w:firstLineChars="200"/>
        <w:rPr>
          <w:sz w:val="32"/>
          <w:szCs w:val="32"/>
        </w:rPr>
      </w:pPr>
      <w:r>
        <w:rPr>
          <w:rFonts w:hint="eastAsia"/>
          <w:sz w:val="32"/>
          <w:szCs w:val="32"/>
        </w:rPr>
        <w:t>(三)渗沥液</w:t>
      </w:r>
    </w:p>
    <w:p>
      <w:pPr>
        <w:ind w:firstLine="320" w:firstLineChars="100"/>
        <w:rPr>
          <w:sz w:val="32"/>
          <w:szCs w:val="32"/>
        </w:rPr>
      </w:pPr>
      <w:r>
        <w:rPr>
          <w:rFonts w:hint="eastAsia"/>
          <w:sz w:val="32"/>
          <w:szCs w:val="32"/>
        </w:rPr>
        <w:t>由于填埋场进行雨污分流措施,因此由于降雨产生的渗滤液可忽略不计,因此不会对环境造成重大影响。填埋场运行将会产生较多渗滤液,目前项目设置有渗滤液收集与处置系统。一旦渗滤液泄蕗或渗入地下,污染地下水</w:t>
      </w:r>
      <w:r>
        <w:rPr>
          <w:rFonts w:hint="eastAsia"/>
          <w:sz w:val="32"/>
          <w:szCs w:val="32"/>
          <w:lang w:eastAsia="zh-CN"/>
        </w:rPr>
        <w:t>、污染土壤</w:t>
      </w:r>
      <w:r>
        <w:rPr>
          <w:rFonts w:hint="eastAsia"/>
          <w:sz w:val="32"/>
          <w:szCs w:val="32"/>
        </w:rPr>
        <w:t>将对环境产生重大影响。</w:t>
      </w:r>
    </w:p>
    <w:p>
      <w:pPr>
        <w:pStyle w:val="2"/>
      </w:pPr>
      <w:r>
        <w:rPr>
          <w:rFonts w:hint="eastAsia"/>
        </w:rPr>
        <w:t>第九章突发环境污染防范应急措施</w:t>
      </w:r>
    </w:p>
    <w:p>
      <w:pPr>
        <w:rPr>
          <w:sz w:val="32"/>
          <w:szCs w:val="32"/>
        </w:rPr>
      </w:pPr>
      <w:r>
        <w:rPr>
          <w:rFonts w:hint="eastAsia"/>
          <w:sz w:val="32"/>
          <w:szCs w:val="32"/>
        </w:rPr>
        <w:t>（一）严格生产用电安全管理,尽量避免发生触电事故。一旦发生触电事故,采取以下应急措施；</w:t>
      </w:r>
    </w:p>
    <w:p>
      <w:pPr>
        <w:ind w:firstLine="320" w:firstLineChars="100"/>
        <w:rPr>
          <w:sz w:val="32"/>
          <w:szCs w:val="32"/>
        </w:rPr>
      </w:pPr>
      <w:r>
        <w:rPr>
          <w:rFonts w:hint="eastAsia"/>
          <w:sz w:val="32"/>
          <w:szCs w:val="32"/>
        </w:rPr>
        <w:t>1、应急措施</w:t>
      </w:r>
    </w:p>
    <w:p>
      <w:pPr>
        <w:rPr>
          <w:sz w:val="32"/>
          <w:szCs w:val="32"/>
        </w:rPr>
      </w:pPr>
      <w:r>
        <w:rPr>
          <w:rFonts w:hint="eastAsia"/>
          <w:sz w:val="32"/>
          <w:szCs w:val="32"/>
        </w:rPr>
        <w:t>①现场人员应首先迅速拉闸断电,尽可能的立即切断总电源(关闭电路),亦可用现场得到的干燥木棒或绳子等非导电体移开电线或电器。</w:t>
      </w:r>
    </w:p>
    <w:p>
      <w:pPr>
        <w:rPr>
          <w:sz w:val="32"/>
          <w:szCs w:val="32"/>
        </w:rPr>
      </w:pPr>
      <w:r>
        <w:rPr>
          <w:rFonts w:hint="eastAsia"/>
          <w:sz w:val="32"/>
          <w:szCs w:val="32"/>
        </w:rPr>
        <w:t>②将伤员立即脱离危险地方,组织人员进行抢救</w:t>
      </w:r>
    </w:p>
    <w:p>
      <w:pPr>
        <w:rPr>
          <w:sz w:val="32"/>
          <w:szCs w:val="32"/>
        </w:rPr>
      </w:pPr>
      <w:r>
        <w:rPr>
          <w:rFonts w:hint="eastAsia"/>
          <w:sz w:val="32"/>
          <w:szCs w:val="32"/>
        </w:rPr>
        <w:t>③若发现触电者呼吸或呼吸心跳均停止,则将伤员仰卧在平地上或平板上立即进行人工呼吸或同时进行体外心脏按压。</w:t>
      </w:r>
    </w:p>
    <w:p>
      <w:pPr>
        <w:rPr>
          <w:sz w:val="32"/>
          <w:szCs w:val="32"/>
        </w:rPr>
      </w:pPr>
      <w:r>
        <w:rPr>
          <w:rFonts w:hint="eastAsia"/>
          <w:sz w:val="32"/>
          <w:szCs w:val="32"/>
        </w:rPr>
        <w:t>④立即拨打120救护中心与医院取得联系(医院在附近的直接送住医院),应详细说明事故地点、严重程度,并派人到路口接应。</w:t>
      </w:r>
    </w:p>
    <w:p>
      <w:pPr>
        <w:rPr>
          <w:sz w:val="32"/>
          <w:szCs w:val="32"/>
        </w:rPr>
      </w:pPr>
      <w:r>
        <w:rPr>
          <w:rFonts w:hint="eastAsia"/>
          <w:sz w:val="32"/>
          <w:szCs w:val="32"/>
        </w:rPr>
        <w:t>⑤通知有关现场负责人</w:t>
      </w:r>
    </w:p>
    <w:p>
      <w:pPr>
        <w:rPr>
          <w:sz w:val="32"/>
          <w:szCs w:val="32"/>
        </w:rPr>
      </w:pPr>
      <w:r>
        <w:rPr>
          <w:rFonts w:hint="eastAsia"/>
          <w:sz w:val="32"/>
          <w:szCs w:val="32"/>
        </w:rPr>
        <w:t>2、应急物资</w:t>
      </w:r>
    </w:p>
    <w:p>
      <w:pPr>
        <w:rPr>
          <w:sz w:val="32"/>
          <w:szCs w:val="32"/>
        </w:rPr>
      </w:pPr>
      <w:r>
        <w:rPr>
          <w:rFonts w:hint="eastAsia"/>
          <w:sz w:val="32"/>
          <w:szCs w:val="32"/>
        </w:rPr>
        <w:t>常备药品:消毒用品、急救物品(绷带、无菌敷料)及各种常用小夹板、担架、止血袋、氧气袋。</w:t>
      </w:r>
    </w:p>
    <w:p>
      <w:pPr>
        <w:rPr>
          <w:sz w:val="32"/>
          <w:szCs w:val="32"/>
        </w:rPr>
      </w:pPr>
      <w:r>
        <w:rPr>
          <w:rFonts w:hint="eastAsia"/>
          <w:sz w:val="32"/>
          <w:szCs w:val="32"/>
        </w:rPr>
        <w:t>3、注意事项</w:t>
      </w:r>
    </w:p>
    <w:p>
      <w:pPr>
        <w:rPr>
          <w:sz w:val="32"/>
          <w:szCs w:val="32"/>
        </w:rPr>
      </w:pPr>
      <w:r>
        <w:rPr>
          <w:rFonts w:hint="eastAsia"/>
          <w:sz w:val="32"/>
          <w:szCs w:val="32"/>
        </w:rPr>
        <w:t>①在未脱离电源时,切不可用手去拉触电者。</w:t>
      </w:r>
    </w:p>
    <w:p>
      <w:pPr>
        <w:rPr>
          <w:sz w:val="32"/>
          <w:szCs w:val="32"/>
        </w:rPr>
      </w:pPr>
      <w:r>
        <w:rPr>
          <w:rFonts w:hint="eastAsia"/>
          <w:sz w:val="32"/>
          <w:szCs w:val="32"/>
        </w:rPr>
        <w:t>②事故发生时应组织人员进行全力抢救,视情况拨打120急救电话和马上通知有关负责人。</w:t>
      </w:r>
    </w:p>
    <w:p>
      <w:pPr>
        <w:rPr>
          <w:sz w:val="32"/>
          <w:szCs w:val="32"/>
        </w:rPr>
      </w:pPr>
      <w:r>
        <w:rPr>
          <w:rFonts w:hint="eastAsia"/>
          <w:sz w:val="32"/>
          <w:szCs w:val="32"/>
        </w:rPr>
        <w:t>③注意保护好事故现场,便于调査分析事故原因。</w:t>
      </w:r>
    </w:p>
    <w:p>
      <w:pPr>
        <w:rPr>
          <w:sz w:val="32"/>
          <w:szCs w:val="32"/>
        </w:rPr>
      </w:pPr>
      <w:r>
        <w:rPr>
          <w:rFonts w:hint="eastAsia"/>
          <w:sz w:val="32"/>
          <w:szCs w:val="32"/>
        </w:rPr>
        <w:t>④要求心肺复苏要坚持不断的进行(包括送医院的途中)不随弃。</w:t>
      </w:r>
    </w:p>
    <w:p>
      <w:pPr>
        <w:ind w:firstLine="640" w:firstLineChars="200"/>
        <w:rPr>
          <w:sz w:val="32"/>
          <w:szCs w:val="32"/>
        </w:rPr>
      </w:pPr>
      <w:r>
        <w:rPr>
          <w:rFonts w:hint="eastAsia"/>
          <w:sz w:val="32"/>
          <w:szCs w:val="32"/>
        </w:rPr>
        <w:t xml:space="preserve">(二)加强厂区恶臭气体污染控制。在厂区内备用除臭液剂和安放生物吸附填料,当天炎热或生产设备出现停产时,在临时堆放的垃圾上喷洒除臭液剂以暂时除臭,以生物吸附填料吸附空气中的恶臭气体并减少甲烷气体的释放,減少事故气体浓度。一日发生气体中毒事件,采取以下措施进行急救： </w:t>
      </w:r>
    </w:p>
    <w:p>
      <w:pPr>
        <w:ind w:firstLine="640" w:firstLineChars="200"/>
        <w:rPr>
          <w:sz w:val="32"/>
          <w:szCs w:val="32"/>
        </w:rPr>
      </w:pPr>
      <w:r>
        <w:rPr>
          <w:rFonts w:hint="eastAsia"/>
          <w:sz w:val="32"/>
          <w:szCs w:val="32"/>
        </w:rPr>
        <w:t>1、应急处理措施</w:t>
      </w:r>
    </w:p>
    <w:p>
      <w:pPr>
        <w:rPr>
          <w:sz w:val="32"/>
          <w:szCs w:val="32"/>
        </w:rPr>
      </w:pPr>
      <w:r>
        <w:rPr>
          <w:rFonts w:hint="eastAsia"/>
          <w:sz w:val="32"/>
          <w:szCs w:val="32"/>
        </w:rPr>
        <w:t>①迅速将伤员脱离危险场地,移至空气良好的安全地带。</w:t>
      </w:r>
    </w:p>
    <w:p>
      <w:pPr>
        <w:rPr>
          <w:sz w:val="32"/>
          <w:szCs w:val="32"/>
        </w:rPr>
      </w:pPr>
      <w:r>
        <w:rPr>
          <w:rFonts w:hint="eastAsia"/>
          <w:sz w:val="32"/>
          <w:szCs w:val="32"/>
        </w:rPr>
        <w:t>②保持呼吸道通畅,若发现室息者,应及时解除其呼吸道梗阴和呼吸机能障碍,应立即解开伤员衣领,消除伤员口鼻、咽、喉部的异物初、血块、分泌物、呕吐物等。</w:t>
      </w:r>
    </w:p>
    <w:p>
      <w:pPr>
        <w:rPr>
          <w:sz w:val="32"/>
          <w:szCs w:val="32"/>
        </w:rPr>
      </w:pPr>
      <w:r>
        <w:rPr>
          <w:rFonts w:hint="eastAsia"/>
          <w:sz w:val="32"/>
          <w:szCs w:val="32"/>
        </w:rPr>
        <w:t>③视其伤情采取报警直接送往医院,或待简单处理后去医院检査。</w:t>
      </w:r>
    </w:p>
    <w:p>
      <w:pPr>
        <w:rPr>
          <w:sz w:val="32"/>
          <w:szCs w:val="32"/>
        </w:rPr>
      </w:pPr>
      <w:r>
        <w:rPr>
          <w:rFonts w:hint="eastAsia"/>
          <w:sz w:val="32"/>
          <w:szCs w:val="32"/>
        </w:rPr>
        <w:t>④若有必要应立即拨打120救护中心与医院取得联系,并详细说明事故地点、严重程度、本部门的联系电话,并派人到路口接应。</w:t>
      </w:r>
    </w:p>
    <w:p>
      <w:pPr>
        <w:rPr>
          <w:sz w:val="32"/>
          <w:szCs w:val="32"/>
        </w:rPr>
      </w:pPr>
      <w:r>
        <w:rPr>
          <w:rFonts w:hint="eastAsia"/>
          <w:sz w:val="32"/>
          <w:szCs w:val="32"/>
        </w:rPr>
        <w:t>2、应急物资准备</w:t>
      </w:r>
    </w:p>
    <w:p>
      <w:pPr>
        <w:rPr>
          <w:sz w:val="32"/>
          <w:szCs w:val="32"/>
        </w:rPr>
      </w:pPr>
      <w:r>
        <w:rPr>
          <w:rFonts w:hint="eastAsia"/>
          <w:sz w:val="32"/>
          <w:szCs w:val="32"/>
        </w:rPr>
        <w:t>常备药品:消毒用品、急救物品(绷带、无菌敷料)及各种常用小夹板、担架、止血袋、氧气袋。</w:t>
      </w:r>
    </w:p>
    <w:p>
      <w:pPr>
        <w:rPr>
          <w:sz w:val="32"/>
          <w:szCs w:val="32"/>
        </w:rPr>
      </w:pPr>
      <w:r>
        <w:rPr>
          <w:rFonts w:hint="eastAsia"/>
          <w:sz w:val="32"/>
          <w:szCs w:val="32"/>
        </w:rPr>
        <w:t>3、注意事项</w:t>
      </w:r>
    </w:p>
    <w:p>
      <w:pPr>
        <w:rPr>
          <w:sz w:val="32"/>
          <w:szCs w:val="32"/>
        </w:rPr>
      </w:pPr>
      <w:r>
        <w:rPr>
          <w:rFonts w:hint="eastAsia"/>
          <w:sz w:val="32"/>
          <w:szCs w:val="32"/>
        </w:rPr>
        <w:t>①事故发生时应组织人员进行全力抢救,视情况拨打120急救电话和马上通知有关负责人。</w:t>
      </w:r>
    </w:p>
    <w:p>
      <w:pPr>
        <w:rPr>
          <w:sz w:val="32"/>
          <w:szCs w:val="32"/>
        </w:rPr>
      </w:pPr>
      <w:r>
        <w:rPr>
          <w:rFonts w:hint="eastAsia"/>
          <w:sz w:val="32"/>
          <w:szCs w:val="32"/>
        </w:rPr>
        <w:t>②重伤员运送应用担架,有腹部创伤及背柱损伤者,应用卧位运送;胸部伤者一般取半卧位,颅脑损伤者一般取仰卧偏头或侧卧位子以免呕吐误吸。</w:t>
      </w:r>
    </w:p>
    <w:p>
      <w:pPr>
        <w:rPr>
          <w:sz w:val="32"/>
          <w:szCs w:val="32"/>
        </w:rPr>
      </w:pPr>
      <w:r>
        <w:rPr>
          <w:rFonts w:hint="eastAsia"/>
          <w:sz w:val="32"/>
          <w:szCs w:val="32"/>
        </w:rPr>
        <w:t>③注意保护好事故现场,便于调査分析事故原因</w:t>
      </w:r>
    </w:p>
    <w:p>
      <w:pPr>
        <w:rPr>
          <w:sz w:val="32"/>
          <w:szCs w:val="32"/>
        </w:rPr>
      </w:pPr>
      <w:r>
        <w:rPr>
          <w:rFonts w:hint="eastAsia"/>
          <w:sz w:val="32"/>
          <w:szCs w:val="32"/>
        </w:rPr>
        <w:t>(三)配备垃圾应急运输车辆,增加转运站的密封存放垃圾的能力,以便消化台风或暴雨天阻碍运输造成垃圾滞留问题。</w:t>
      </w:r>
    </w:p>
    <w:p>
      <w:pPr>
        <w:rPr>
          <w:sz w:val="32"/>
          <w:szCs w:val="32"/>
        </w:rPr>
      </w:pPr>
      <w:r>
        <w:rPr>
          <w:rFonts w:hint="eastAsia"/>
          <w:sz w:val="32"/>
          <w:szCs w:val="32"/>
        </w:rPr>
        <w:t>(四)垃圾填埋场一旦发生火灾,采取以下应急预案:</w:t>
      </w:r>
    </w:p>
    <w:p>
      <w:pPr>
        <w:rPr>
          <w:sz w:val="32"/>
          <w:szCs w:val="32"/>
        </w:rPr>
      </w:pPr>
      <w:r>
        <w:rPr>
          <w:rFonts w:hint="eastAsia"/>
          <w:sz w:val="32"/>
          <w:szCs w:val="32"/>
        </w:rPr>
        <w:t>1、应急措施</w:t>
      </w:r>
    </w:p>
    <w:p>
      <w:pPr>
        <w:rPr>
          <w:sz w:val="32"/>
          <w:szCs w:val="32"/>
        </w:rPr>
      </w:pPr>
      <w:r>
        <w:rPr>
          <w:rFonts w:hint="eastAsia"/>
          <w:sz w:val="32"/>
          <w:szCs w:val="32"/>
        </w:rPr>
        <w:t>①火灾发生后现场人员应先用湿毛中捂住口鼻抢救被火围困人员。</w:t>
      </w:r>
    </w:p>
    <w:p>
      <w:pPr>
        <w:rPr>
          <w:sz w:val="32"/>
          <w:szCs w:val="32"/>
        </w:rPr>
      </w:pPr>
      <w:r>
        <w:rPr>
          <w:rFonts w:hint="eastAsia"/>
          <w:sz w:val="32"/>
          <w:szCs w:val="32"/>
        </w:rPr>
        <w:t>②把被浓烟室息昏迷者背到空气新鲜畅通处,托起患者的下颌,使病人的头向后仰,猛压病人上腹部来畅通气道,有必要时,抢救者用手捏闭病人的鼻孔,然后吸足气进行口对口人工呼吸</w:t>
      </w:r>
    </w:p>
    <w:p>
      <w:pPr>
        <w:rPr>
          <w:sz w:val="32"/>
          <w:szCs w:val="32"/>
        </w:rPr>
      </w:pPr>
      <w:r>
        <w:rPr>
          <w:rFonts w:hint="eastAsia"/>
          <w:sz w:val="32"/>
          <w:szCs w:val="32"/>
        </w:rPr>
        <w:t>③事故发生后现场人员应立即拨打119火警电话并详细说明事故地点、燃烧物资、严重程度及本部门的电话号码,并派人到路口接应。</w:t>
      </w:r>
    </w:p>
    <w:p>
      <w:pPr>
        <w:rPr>
          <w:sz w:val="32"/>
          <w:szCs w:val="32"/>
        </w:rPr>
      </w:pPr>
      <w:r>
        <w:rPr>
          <w:rFonts w:hint="eastAsia"/>
          <w:sz w:val="32"/>
          <w:szCs w:val="32"/>
        </w:rPr>
        <w:t>④拨打现场值班电话和通知有关负责人。</w:t>
      </w:r>
    </w:p>
    <w:p>
      <w:pPr>
        <w:rPr>
          <w:sz w:val="32"/>
          <w:szCs w:val="32"/>
        </w:rPr>
      </w:pPr>
      <w:r>
        <w:rPr>
          <w:rFonts w:hint="eastAsia"/>
          <w:sz w:val="32"/>
          <w:szCs w:val="32"/>
        </w:rPr>
        <w:t>⑤冲水冷却法,即将水直接喷射到燃烧物上,以熄灭火焰或将水喷到附近未燃烧的可燃物上,使可燃物免受火焰热力的威胁,避免燃烧。</w:t>
      </w:r>
    </w:p>
    <w:p>
      <w:pPr>
        <w:rPr>
          <w:sz w:val="32"/>
          <w:szCs w:val="32"/>
        </w:rPr>
      </w:pPr>
      <w:r>
        <w:rPr>
          <w:rFonts w:hint="eastAsia"/>
          <w:sz w:val="32"/>
          <w:szCs w:val="32"/>
        </w:rPr>
        <w:t>⑥隔绝空气法即用干粉灭火器或湿棉被等难燃物覆盖,在燃烧表面,隔绝空气,以将火熄灭。</w:t>
      </w:r>
    </w:p>
    <w:p>
      <w:pPr>
        <w:rPr>
          <w:sz w:val="32"/>
          <w:szCs w:val="32"/>
        </w:rPr>
      </w:pPr>
      <w:r>
        <w:rPr>
          <w:rFonts w:hint="eastAsia"/>
          <w:sz w:val="32"/>
          <w:szCs w:val="32"/>
        </w:rPr>
        <w:t>⑦防止蔓动,即将火焰附近的易燃物和可燃物从燃烧区转移后防止正在燃烧的物品飞散,以阻止燃烧蔓延。</w:t>
      </w:r>
    </w:p>
    <w:p>
      <w:pPr>
        <w:rPr>
          <w:sz w:val="32"/>
          <w:szCs w:val="32"/>
        </w:rPr>
      </w:pPr>
      <w:r>
        <w:rPr>
          <w:rFonts w:hint="eastAsia"/>
          <w:sz w:val="32"/>
          <w:szCs w:val="32"/>
        </w:rPr>
        <w:t>⑧项目负责人负责现场的物资、车辆的调度。</w:t>
      </w:r>
    </w:p>
    <w:p>
      <w:pPr>
        <w:rPr>
          <w:sz w:val="32"/>
          <w:szCs w:val="32"/>
        </w:rPr>
      </w:pPr>
      <w:r>
        <w:rPr>
          <w:rFonts w:hint="eastAsia"/>
          <w:sz w:val="32"/>
          <w:szCs w:val="32"/>
        </w:rPr>
        <w:t>2、应急物资</w:t>
      </w:r>
    </w:p>
    <w:p>
      <w:pPr>
        <w:rPr>
          <w:sz w:val="32"/>
          <w:szCs w:val="32"/>
        </w:rPr>
      </w:pPr>
      <w:r>
        <w:rPr>
          <w:rFonts w:hint="eastAsia"/>
          <w:sz w:val="32"/>
          <w:szCs w:val="32"/>
        </w:rPr>
        <w:t>常备药品:消毒用品、急救物品(绷带、无菌敷料)及各种常用小夹板、担架、止血袋、氧气袋、灭火器等救火物资。</w:t>
      </w:r>
    </w:p>
    <w:p>
      <w:pPr>
        <w:rPr>
          <w:sz w:val="32"/>
          <w:szCs w:val="32"/>
        </w:rPr>
      </w:pPr>
      <w:r>
        <w:rPr>
          <w:rFonts w:hint="eastAsia"/>
          <w:sz w:val="32"/>
          <w:szCs w:val="32"/>
        </w:rPr>
        <w:t>3、注意事项</w:t>
      </w:r>
    </w:p>
    <w:p>
      <w:pPr>
        <w:rPr>
          <w:sz w:val="32"/>
          <w:szCs w:val="32"/>
        </w:rPr>
      </w:pPr>
      <w:r>
        <w:rPr>
          <w:rFonts w:hint="eastAsia"/>
          <w:sz w:val="32"/>
          <w:szCs w:val="32"/>
        </w:rPr>
        <w:t>①事故发生时应组织人员进行全力抢救,拨打120急救电话并通知有关负责人。</w:t>
      </w:r>
    </w:p>
    <w:p>
      <w:pPr>
        <w:rPr>
          <w:sz w:val="32"/>
          <w:szCs w:val="32"/>
        </w:rPr>
      </w:pPr>
      <w:r>
        <w:rPr>
          <w:rFonts w:hint="eastAsia"/>
          <w:sz w:val="32"/>
          <w:szCs w:val="32"/>
        </w:rPr>
        <w:t>②分析着火原因,视情况采取相对应的措施。</w:t>
      </w:r>
    </w:p>
    <w:p>
      <w:pPr>
        <w:rPr>
          <w:sz w:val="32"/>
          <w:szCs w:val="32"/>
        </w:rPr>
      </w:pPr>
      <w:r>
        <w:rPr>
          <w:rFonts w:hint="eastAsia"/>
          <w:sz w:val="32"/>
          <w:szCs w:val="32"/>
        </w:rPr>
        <w:t>③书面文物,重要的档案资料等,一旦着火切不可用水扑救。</w:t>
      </w:r>
    </w:p>
    <w:p>
      <w:pPr>
        <w:rPr>
          <w:sz w:val="32"/>
          <w:szCs w:val="32"/>
        </w:rPr>
      </w:pPr>
      <w:r>
        <w:rPr>
          <w:rFonts w:hint="eastAsia"/>
          <w:sz w:val="32"/>
          <w:szCs w:val="32"/>
        </w:rPr>
        <w:t>④于水的易燃液体着火后不宜用水扑救,因为着火的易燃液体会漂浮在水面上,到处流淌,反而造成火势蔓延。</w:t>
      </w:r>
    </w:p>
    <w:p>
      <w:pPr>
        <w:rPr>
          <w:sz w:val="32"/>
          <w:szCs w:val="32"/>
        </w:rPr>
      </w:pPr>
      <w:r>
        <w:rPr>
          <w:rFonts w:hint="eastAsia"/>
          <w:sz w:val="32"/>
          <w:szCs w:val="32"/>
        </w:rPr>
        <w:t>⑤机器设备失火不能用水扑救,一则是水有导电性易造成电器设备短路烧毀;二是容易发生高压电流沿水柱传到消防器械上使消防人员触电造成伤亡。</w:t>
      </w:r>
    </w:p>
    <w:p>
      <w:pPr>
        <w:ind w:firstLine="640" w:firstLineChars="200"/>
        <w:rPr>
          <w:sz w:val="32"/>
          <w:szCs w:val="32"/>
        </w:rPr>
      </w:pPr>
      <w:r>
        <w:rPr>
          <w:rFonts w:hint="eastAsia"/>
          <w:sz w:val="32"/>
          <w:szCs w:val="32"/>
        </w:rPr>
        <w:t>(五)台风、暴雨来临前做好垃圾临时填埋覆盖,尽量减少垃圾裸露面,做好雨污分流,定时检验地下水水质。一旦发生渗滤液输送管线发生泄露或防渗膜发生损坏,将采取以下急救措施,减少渗滤液对地下水</w:t>
      </w:r>
      <w:r>
        <w:rPr>
          <w:rFonts w:hint="eastAsia"/>
          <w:sz w:val="32"/>
          <w:szCs w:val="32"/>
          <w:lang w:eastAsia="zh-CN"/>
        </w:rPr>
        <w:t>、土壤</w:t>
      </w:r>
      <w:r>
        <w:rPr>
          <w:rFonts w:hint="eastAsia"/>
          <w:sz w:val="32"/>
          <w:szCs w:val="32"/>
        </w:rPr>
        <w:t>环境的影响；</w:t>
      </w:r>
    </w:p>
    <w:p>
      <w:pPr>
        <w:ind w:firstLine="320" w:firstLineChars="100"/>
        <w:rPr>
          <w:sz w:val="32"/>
          <w:szCs w:val="32"/>
        </w:rPr>
      </w:pPr>
      <w:r>
        <w:rPr>
          <w:rFonts w:hint="eastAsia"/>
          <w:sz w:val="32"/>
          <w:szCs w:val="32"/>
        </w:rPr>
        <w:t>1、应急措施</w:t>
      </w:r>
    </w:p>
    <w:p>
      <w:pPr>
        <w:ind w:firstLine="320" w:firstLineChars="100"/>
        <w:rPr>
          <w:sz w:val="32"/>
          <w:szCs w:val="32"/>
        </w:rPr>
      </w:pPr>
      <w:r>
        <w:rPr>
          <w:rFonts w:hint="eastAsia"/>
          <w:sz w:val="32"/>
          <w:szCs w:val="32"/>
        </w:rPr>
        <w:t>①事故第一现场人员应立即报告应急指挥小组,并停止施工。</w:t>
      </w:r>
    </w:p>
    <w:p>
      <w:pPr>
        <w:rPr>
          <w:sz w:val="32"/>
          <w:szCs w:val="32"/>
        </w:rPr>
      </w:pPr>
      <w:r>
        <w:rPr>
          <w:rFonts w:hint="eastAsia"/>
          <w:sz w:val="32"/>
          <w:szCs w:val="32"/>
        </w:rPr>
        <w:t>②检测渗漏处,及时对输送管段及损坏的防滲膜进行修补工作。</w:t>
      </w:r>
    </w:p>
    <w:p>
      <w:pPr>
        <w:rPr>
          <w:rFonts w:hint="eastAsia"/>
          <w:sz w:val="32"/>
          <w:szCs w:val="32"/>
        </w:rPr>
      </w:pPr>
      <w:r>
        <w:rPr>
          <w:rFonts w:hint="eastAsia"/>
          <w:sz w:val="32"/>
          <w:szCs w:val="32"/>
        </w:rPr>
        <w:t>③加强支护和支持加桩板等,对防渗措施薄弱环节进行加固处理。</w:t>
      </w:r>
    </w:p>
    <w:p>
      <w:pPr>
        <w:numPr>
          <w:ilvl w:val="0"/>
          <w:numId w:val="2"/>
        </w:numPr>
        <w:ind w:left="640" w:leftChars="0" w:firstLine="0" w:firstLineChars="0"/>
        <w:rPr>
          <w:rFonts w:hint="eastAsia"/>
          <w:sz w:val="32"/>
          <w:szCs w:val="32"/>
          <w:lang w:val="en-US" w:eastAsia="zh-CN"/>
        </w:rPr>
      </w:pPr>
      <w:r>
        <w:rPr>
          <w:rFonts w:hint="eastAsia"/>
          <w:sz w:val="32"/>
          <w:szCs w:val="32"/>
          <w:lang w:val="en-US" w:eastAsia="zh-CN"/>
        </w:rPr>
        <w:t>土壤环境污染事故：</w:t>
      </w:r>
    </w:p>
    <w:p>
      <w:pPr>
        <w:ind w:firstLine="640" w:firstLineChars="200"/>
        <w:rPr>
          <w:rFonts w:hint="eastAsia"/>
          <w:sz w:val="32"/>
          <w:szCs w:val="32"/>
          <w:lang w:val="en-US" w:eastAsia="zh-CN"/>
        </w:rPr>
      </w:pPr>
      <w:r>
        <w:rPr>
          <w:rFonts w:hint="eastAsia"/>
          <w:sz w:val="32"/>
          <w:szCs w:val="32"/>
        </w:rPr>
        <w:t>发生渗滤液输送管线发生泄露或防渗膜发生损坏,将采取以下急救措施,减少渗滤液对地下水</w:t>
      </w:r>
      <w:r>
        <w:rPr>
          <w:rFonts w:hint="eastAsia"/>
          <w:sz w:val="32"/>
          <w:szCs w:val="32"/>
          <w:lang w:eastAsia="zh-CN"/>
        </w:rPr>
        <w:t>、土壤</w:t>
      </w:r>
      <w:r>
        <w:rPr>
          <w:rFonts w:hint="eastAsia"/>
          <w:sz w:val="32"/>
          <w:szCs w:val="32"/>
        </w:rPr>
        <w:t>环境的影响；</w:t>
      </w:r>
    </w:p>
    <w:p>
      <w:pPr>
        <w:rPr>
          <w:sz w:val="32"/>
          <w:szCs w:val="32"/>
        </w:rPr>
      </w:pPr>
      <w:r>
        <w:rPr>
          <w:rFonts w:hint="eastAsia"/>
          <w:sz w:val="32"/>
          <w:szCs w:val="32"/>
          <w:lang w:val="en-US" w:eastAsia="zh-CN"/>
        </w:rPr>
        <w:t xml:space="preserve">  </w:t>
      </w:r>
      <w:r>
        <w:rPr>
          <w:rFonts w:hint="eastAsia"/>
          <w:sz w:val="32"/>
          <w:szCs w:val="32"/>
        </w:rPr>
        <w:t>1、应急措施</w:t>
      </w:r>
    </w:p>
    <w:p>
      <w:pPr>
        <w:ind w:firstLine="320" w:firstLineChars="100"/>
        <w:rPr>
          <w:sz w:val="32"/>
          <w:szCs w:val="32"/>
        </w:rPr>
      </w:pPr>
      <w:r>
        <w:rPr>
          <w:rFonts w:hint="eastAsia"/>
          <w:sz w:val="32"/>
          <w:szCs w:val="32"/>
        </w:rPr>
        <w:t>①事故第一现场人员应立即报告应急指挥小组,并</w:t>
      </w:r>
      <w:r>
        <w:rPr>
          <w:rFonts w:hint="eastAsia"/>
          <w:sz w:val="32"/>
          <w:szCs w:val="32"/>
          <w:lang w:eastAsia="zh-CN"/>
        </w:rPr>
        <w:t>停止运行</w:t>
      </w:r>
      <w:r>
        <w:rPr>
          <w:rFonts w:hint="eastAsia"/>
          <w:sz w:val="32"/>
          <w:szCs w:val="32"/>
        </w:rPr>
        <w:t>。</w:t>
      </w:r>
    </w:p>
    <w:p>
      <w:pPr>
        <w:rPr>
          <w:sz w:val="32"/>
          <w:szCs w:val="32"/>
        </w:rPr>
      </w:pPr>
      <w:r>
        <w:rPr>
          <w:rFonts w:hint="eastAsia"/>
          <w:sz w:val="32"/>
          <w:szCs w:val="32"/>
          <w:lang w:val="en-US" w:eastAsia="zh-CN"/>
        </w:rPr>
        <w:t xml:space="preserve">   </w:t>
      </w:r>
      <w:r>
        <w:rPr>
          <w:rFonts w:hint="eastAsia"/>
          <w:sz w:val="32"/>
          <w:szCs w:val="32"/>
        </w:rPr>
        <w:t>②</w:t>
      </w:r>
      <w:r>
        <w:rPr>
          <w:rFonts w:hint="eastAsia"/>
          <w:sz w:val="32"/>
          <w:szCs w:val="32"/>
          <w:lang w:val="en-US" w:eastAsia="zh-CN"/>
        </w:rPr>
        <w:t>渗滤液输送管道及库区、调节池防渗层检查</w:t>
      </w:r>
      <w:r>
        <w:rPr>
          <w:rFonts w:hint="eastAsia"/>
          <w:sz w:val="32"/>
          <w:szCs w:val="32"/>
        </w:rPr>
        <w:t>渗漏处,及时对输送管段及损坏的防滲膜进行修补工作。</w:t>
      </w:r>
    </w:p>
    <w:p>
      <w:pPr>
        <w:rPr>
          <w:rFonts w:hint="default" w:eastAsiaTheme="minorEastAsia"/>
          <w:sz w:val="32"/>
          <w:szCs w:val="32"/>
          <w:lang w:val="en-US" w:eastAsia="zh-CN"/>
        </w:rPr>
      </w:pPr>
      <w:r>
        <w:rPr>
          <w:rFonts w:hint="eastAsia"/>
          <w:sz w:val="32"/>
          <w:szCs w:val="32"/>
          <w:lang w:val="en-US" w:eastAsia="zh-CN"/>
        </w:rPr>
        <w:t xml:space="preserve">   </w:t>
      </w:r>
      <w:r>
        <w:rPr>
          <w:rFonts w:hint="eastAsia"/>
          <w:sz w:val="32"/>
          <w:szCs w:val="32"/>
        </w:rPr>
        <w:t>③</w:t>
      </w:r>
      <w:r>
        <w:rPr>
          <w:rFonts w:hint="eastAsia"/>
          <w:sz w:val="32"/>
          <w:szCs w:val="32"/>
          <w:lang w:val="en-US" w:eastAsia="zh-CN"/>
        </w:rPr>
        <w:t>向上级主管部门及相关部门汇报，并与相关专业技术人员共同制定治理污染土壤方案，并立即实施。</w:t>
      </w:r>
    </w:p>
    <w:p>
      <w:pPr>
        <w:rPr>
          <w:rFonts w:hint="default" w:eastAsiaTheme="minorEastAsia"/>
          <w:sz w:val="32"/>
          <w:szCs w:val="32"/>
          <w:lang w:val="en-US" w:eastAsia="zh-CN"/>
        </w:rPr>
      </w:pPr>
      <w:r>
        <w:rPr>
          <w:rFonts w:hint="eastAsia"/>
          <w:sz w:val="32"/>
          <w:szCs w:val="32"/>
          <w:lang w:val="en-US" w:eastAsia="zh-CN"/>
        </w:rPr>
        <w:t xml:space="preserve">   </w:t>
      </w:r>
      <w:r>
        <w:rPr>
          <w:rFonts w:hint="eastAsia"/>
          <w:sz w:val="32"/>
          <w:szCs w:val="32"/>
        </w:rPr>
        <w:t>④</w:t>
      </w:r>
      <w:r>
        <w:rPr>
          <w:rFonts w:hint="eastAsia"/>
          <w:sz w:val="32"/>
          <w:szCs w:val="32"/>
          <w:lang w:val="en-US" w:eastAsia="zh-CN"/>
        </w:rPr>
        <w:t>土壤污染的采样应当以事故发生地为中心，根据不同的污染物质确定一定范围，然后在该范围内离事故发生地不同距离设置采样点，并根据污染物类型在不同的浓度采样，另外采集未受污染区域的样品作为对照。除了对土壤进行采样，还需要采集事故发生地的作物样品。若事故发生地在相对开阔区域，采样应采取垂直深10cm的表层地。一般在10m*10m范围内，采用梅花形布点方法或根据地形蛇形布点方法，采样点不少于5个。不同采样点采集样品，分类保存，防止交叉污染。现场无法测定的项目，应立即将样品送至实验室分析。样品必须保存到应急行动结束后，才能废弃。</w:t>
      </w:r>
    </w:p>
    <w:p>
      <w:pPr>
        <w:pStyle w:val="2"/>
      </w:pPr>
      <w:r>
        <w:rPr>
          <w:rFonts w:hint="eastAsia"/>
        </w:rPr>
        <w:t>第十章应急保障小组</w:t>
      </w:r>
    </w:p>
    <w:tbl>
      <w:tblPr>
        <w:tblStyle w:val="8"/>
        <w:tblpPr w:leftFromText="180" w:rightFromText="180" w:vertAnchor="page" w:horzAnchor="page" w:tblpX="1695" w:tblpY="10468"/>
        <w:tblOverlap w:val="never"/>
        <w:tblW w:w="95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51"/>
        <w:gridCol w:w="2460"/>
        <w:gridCol w:w="54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51" w:type="dxa"/>
          </w:tcPr>
          <w:p>
            <w:pPr>
              <w:jc w:val="center"/>
              <w:rPr>
                <w:sz w:val="32"/>
                <w:szCs w:val="32"/>
              </w:rPr>
            </w:pPr>
            <w:r>
              <w:rPr>
                <w:rFonts w:hint="eastAsia"/>
                <w:sz w:val="32"/>
                <w:szCs w:val="32"/>
              </w:rPr>
              <w:t>序号</w:t>
            </w:r>
          </w:p>
        </w:tc>
        <w:tc>
          <w:tcPr>
            <w:tcW w:w="2460" w:type="dxa"/>
          </w:tcPr>
          <w:p>
            <w:pPr>
              <w:jc w:val="center"/>
              <w:rPr>
                <w:sz w:val="32"/>
                <w:szCs w:val="32"/>
              </w:rPr>
            </w:pPr>
            <w:r>
              <w:rPr>
                <w:rFonts w:hint="eastAsia"/>
                <w:sz w:val="32"/>
                <w:szCs w:val="32"/>
              </w:rPr>
              <w:t>姓名</w:t>
            </w:r>
          </w:p>
        </w:tc>
        <w:tc>
          <w:tcPr>
            <w:tcW w:w="5469" w:type="dxa"/>
          </w:tcPr>
          <w:p>
            <w:pPr>
              <w:jc w:val="center"/>
              <w:rPr>
                <w:sz w:val="32"/>
                <w:szCs w:val="32"/>
              </w:rPr>
            </w:pPr>
            <w:r>
              <w:rPr>
                <w:rFonts w:hint="eastAsia"/>
                <w:sz w:val="32"/>
                <w:szCs w:val="32"/>
              </w:rPr>
              <w:t>职务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51" w:type="dxa"/>
          </w:tcPr>
          <w:p>
            <w:pPr>
              <w:jc w:val="center"/>
              <w:rPr>
                <w:sz w:val="32"/>
                <w:szCs w:val="32"/>
              </w:rPr>
            </w:pPr>
            <w:r>
              <w:rPr>
                <w:rFonts w:hint="eastAsia"/>
                <w:sz w:val="32"/>
                <w:szCs w:val="32"/>
              </w:rPr>
              <w:t>1</w:t>
            </w:r>
          </w:p>
        </w:tc>
        <w:tc>
          <w:tcPr>
            <w:tcW w:w="2460" w:type="dxa"/>
          </w:tcPr>
          <w:p>
            <w:pPr>
              <w:jc w:val="center"/>
              <w:rPr>
                <w:sz w:val="32"/>
                <w:szCs w:val="32"/>
              </w:rPr>
            </w:pPr>
            <w:r>
              <w:rPr>
                <w:rFonts w:hint="eastAsia"/>
                <w:sz w:val="32"/>
                <w:szCs w:val="32"/>
              </w:rPr>
              <w:t>张秀成</w:t>
            </w:r>
          </w:p>
        </w:tc>
        <w:tc>
          <w:tcPr>
            <w:tcW w:w="5469" w:type="dxa"/>
          </w:tcPr>
          <w:p>
            <w:pPr>
              <w:jc w:val="center"/>
              <w:rPr>
                <w:sz w:val="32"/>
                <w:szCs w:val="32"/>
              </w:rPr>
            </w:pPr>
            <w:r>
              <w:rPr>
                <w:rFonts w:hint="eastAsia"/>
                <w:sz w:val="32"/>
                <w:szCs w:val="32"/>
              </w:rPr>
              <w:t>总指挥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51" w:type="dxa"/>
          </w:tcPr>
          <w:p>
            <w:pPr>
              <w:jc w:val="center"/>
              <w:rPr>
                <w:sz w:val="32"/>
                <w:szCs w:val="32"/>
              </w:rPr>
            </w:pPr>
            <w:r>
              <w:rPr>
                <w:rFonts w:hint="eastAsia"/>
                <w:sz w:val="32"/>
                <w:szCs w:val="32"/>
              </w:rPr>
              <w:t>2</w:t>
            </w:r>
          </w:p>
        </w:tc>
        <w:tc>
          <w:tcPr>
            <w:tcW w:w="2460" w:type="dxa"/>
          </w:tcPr>
          <w:p>
            <w:pPr>
              <w:jc w:val="center"/>
              <w:rPr>
                <w:sz w:val="32"/>
                <w:szCs w:val="32"/>
              </w:rPr>
            </w:pPr>
            <w:r>
              <w:rPr>
                <w:rFonts w:hint="eastAsia"/>
                <w:sz w:val="32"/>
                <w:szCs w:val="32"/>
              </w:rPr>
              <w:t>张万信</w:t>
            </w:r>
          </w:p>
        </w:tc>
        <w:tc>
          <w:tcPr>
            <w:tcW w:w="5469" w:type="dxa"/>
          </w:tcPr>
          <w:p>
            <w:pPr>
              <w:jc w:val="center"/>
              <w:rPr>
                <w:sz w:val="32"/>
                <w:szCs w:val="32"/>
              </w:rPr>
            </w:pPr>
            <w:r>
              <w:rPr>
                <w:rFonts w:hint="eastAsia"/>
                <w:sz w:val="32"/>
                <w:szCs w:val="32"/>
              </w:rPr>
              <w:t>副总指挥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51" w:type="dxa"/>
          </w:tcPr>
          <w:p>
            <w:pPr>
              <w:jc w:val="center"/>
              <w:rPr>
                <w:sz w:val="32"/>
                <w:szCs w:val="32"/>
              </w:rPr>
            </w:pPr>
            <w:r>
              <w:rPr>
                <w:rFonts w:hint="eastAsia"/>
                <w:sz w:val="32"/>
                <w:szCs w:val="32"/>
              </w:rPr>
              <w:t>3</w:t>
            </w:r>
          </w:p>
        </w:tc>
        <w:tc>
          <w:tcPr>
            <w:tcW w:w="2460" w:type="dxa"/>
          </w:tcPr>
          <w:p>
            <w:pPr>
              <w:jc w:val="center"/>
              <w:rPr>
                <w:rFonts w:hint="default" w:eastAsiaTheme="minorEastAsia"/>
                <w:sz w:val="32"/>
                <w:szCs w:val="32"/>
                <w:lang w:val="en-US" w:eastAsia="zh-CN"/>
              </w:rPr>
            </w:pPr>
            <w:r>
              <w:rPr>
                <w:rFonts w:hint="eastAsia"/>
                <w:sz w:val="32"/>
                <w:szCs w:val="32"/>
                <w:lang w:val="en-US" w:eastAsia="zh-CN"/>
              </w:rPr>
              <w:t>谢彦坤</w:t>
            </w:r>
          </w:p>
        </w:tc>
        <w:tc>
          <w:tcPr>
            <w:tcW w:w="5469" w:type="dxa"/>
          </w:tcPr>
          <w:p>
            <w:pPr>
              <w:jc w:val="center"/>
              <w:rPr>
                <w:sz w:val="32"/>
                <w:szCs w:val="32"/>
              </w:rPr>
            </w:pPr>
            <w:r>
              <w:rPr>
                <w:rFonts w:hint="eastAsia"/>
                <w:sz w:val="32"/>
                <w:szCs w:val="32"/>
              </w:rPr>
              <w:t>组员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51" w:type="dxa"/>
          </w:tcPr>
          <w:p>
            <w:pPr>
              <w:jc w:val="center"/>
              <w:rPr>
                <w:sz w:val="32"/>
                <w:szCs w:val="32"/>
              </w:rPr>
            </w:pPr>
            <w:r>
              <w:rPr>
                <w:rFonts w:hint="eastAsia"/>
                <w:sz w:val="32"/>
                <w:szCs w:val="32"/>
              </w:rPr>
              <w:t>4</w:t>
            </w:r>
          </w:p>
        </w:tc>
        <w:tc>
          <w:tcPr>
            <w:tcW w:w="2460" w:type="dxa"/>
          </w:tcPr>
          <w:p>
            <w:pPr>
              <w:jc w:val="center"/>
              <w:rPr>
                <w:sz w:val="32"/>
                <w:szCs w:val="32"/>
              </w:rPr>
            </w:pPr>
            <w:r>
              <w:rPr>
                <w:rFonts w:hint="eastAsia"/>
                <w:sz w:val="32"/>
                <w:szCs w:val="32"/>
              </w:rPr>
              <w:t>张士国</w:t>
            </w:r>
          </w:p>
        </w:tc>
        <w:tc>
          <w:tcPr>
            <w:tcW w:w="5469" w:type="dxa"/>
          </w:tcPr>
          <w:p>
            <w:pPr>
              <w:jc w:val="center"/>
              <w:rPr>
                <w:sz w:val="32"/>
                <w:szCs w:val="32"/>
              </w:rPr>
            </w:pPr>
            <w:r>
              <w:rPr>
                <w:rFonts w:hint="eastAsia"/>
                <w:sz w:val="32"/>
                <w:szCs w:val="32"/>
              </w:rPr>
              <w:t>组员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51" w:type="dxa"/>
          </w:tcPr>
          <w:p>
            <w:pPr>
              <w:jc w:val="center"/>
              <w:rPr>
                <w:sz w:val="32"/>
                <w:szCs w:val="32"/>
              </w:rPr>
            </w:pPr>
            <w:r>
              <w:rPr>
                <w:rFonts w:hint="eastAsia"/>
                <w:sz w:val="32"/>
                <w:szCs w:val="32"/>
              </w:rPr>
              <w:t>5</w:t>
            </w:r>
          </w:p>
        </w:tc>
        <w:tc>
          <w:tcPr>
            <w:tcW w:w="2460" w:type="dxa"/>
          </w:tcPr>
          <w:p>
            <w:pPr>
              <w:jc w:val="center"/>
              <w:rPr>
                <w:sz w:val="32"/>
                <w:szCs w:val="32"/>
              </w:rPr>
            </w:pPr>
            <w:r>
              <w:rPr>
                <w:rFonts w:hint="eastAsia"/>
                <w:sz w:val="32"/>
                <w:szCs w:val="32"/>
              </w:rPr>
              <w:t>安玉明</w:t>
            </w:r>
          </w:p>
        </w:tc>
        <w:tc>
          <w:tcPr>
            <w:tcW w:w="5469" w:type="dxa"/>
          </w:tcPr>
          <w:p>
            <w:pPr>
              <w:jc w:val="center"/>
              <w:rPr>
                <w:sz w:val="32"/>
                <w:szCs w:val="32"/>
              </w:rPr>
            </w:pPr>
            <w:r>
              <w:rPr>
                <w:rFonts w:hint="eastAsia"/>
                <w:sz w:val="32"/>
                <w:szCs w:val="32"/>
              </w:rPr>
              <w:t>组员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80" w:type="dxa"/>
            <w:gridSpan w:val="3"/>
          </w:tcPr>
          <w:p>
            <w:pPr>
              <w:rPr>
                <w:sz w:val="32"/>
                <w:szCs w:val="32"/>
              </w:rPr>
            </w:pPr>
            <w:r>
              <w:rPr>
                <w:rFonts w:hint="eastAsia"/>
                <w:sz w:val="32"/>
                <w:szCs w:val="32"/>
              </w:rPr>
              <w:t>备注：</w:t>
            </w:r>
          </w:p>
          <w:p>
            <w:pPr>
              <w:rPr>
                <w:sz w:val="32"/>
                <w:szCs w:val="32"/>
              </w:rPr>
            </w:pPr>
            <w:r>
              <w:rPr>
                <w:rFonts w:hint="eastAsia"/>
                <w:sz w:val="32"/>
                <w:szCs w:val="32"/>
              </w:rPr>
              <w:t xml:space="preserve">    应急发生事故时以“指挥领导小组”为基础，如总指挥不在现场时，由副总指挥为临时总指挥，全权负责应急救援工作。</w:t>
            </w:r>
          </w:p>
        </w:tc>
      </w:tr>
    </w:tbl>
    <w:p>
      <w:pPr>
        <w:ind w:firstLine="320" w:firstLineChars="100"/>
        <w:rPr>
          <w:sz w:val="32"/>
          <w:szCs w:val="32"/>
        </w:rPr>
      </w:pPr>
      <w:r>
        <w:rPr>
          <w:rFonts w:hint="eastAsia"/>
          <w:sz w:val="32"/>
          <w:szCs w:val="32"/>
        </w:rPr>
        <w:t>根据项目实际情况,组建现场抢险处置工作组、后勤保障工作组2个应急工作小组</w:t>
      </w:r>
    </w:p>
    <w:p>
      <w:pPr>
        <w:rPr>
          <w:sz w:val="32"/>
          <w:szCs w:val="32"/>
        </w:rPr>
      </w:pPr>
      <w:r>
        <w:rPr>
          <w:rFonts w:hint="eastAsia"/>
          <w:sz w:val="32"/>
          <w:szCs w:val="32"/>
        </w:rPr>
        <w:t>(一)应急指挥领导小组成员名单及联系电话</w:t>
      </w:r>
    </w:p>
    <w:p>
      <w:pPr>
        <w:rPr>
          <w:rFonts w:ascii="Calibri" w:hAnsi="Calibri" w:eastAsia="宋体" w:cs="Times New Roman"/>
          <w:sz w:val="32"/>
          <w:szCs w:val="32"/>
        </w:rPr>
      </w:pPr>
      <w:r>
        <w:rPr>
          <w:rFonts w:hint="eastAsia"/>
          <w:sz w:val="32"/>
          <w:szCs w:val="32"/>
        </w:rPr>
        <w:t xml:space="preserve"> </w:t>
      </w:r>
      <w:r>
        <w:rPr>
          <w:rFonts w:hint="eastAsia" w:ascii="Calibri" w:hAnsi="Calibri" w:eastAsia="宋体" w:cs="Times New Roman"/>
          <w:sz w:val="32"/>
          <w:szCs w:val="32"/>
        </w:rPr>
        <w:t>指挥小组主要职责：</w:t>
      </w:r>
    </w:p>
    <w:p>
      <w:pPr>
        <w:numPr>
          <w:ilvl w:val="0"/>
          <w:numId w:val="3"/>
        </w:numPr>
        <w:rPr>
          <w:rFonts w:ascii="Calibri" w:hAnsi="Calibri" w:eastAsia="宋体" w:cs="Times New Roman"/>
          <w:sz w:val="32"/>
          <w:szCs w:val="32"/>
        </w:rPr>
      </w:pPr>
      <w:r>
        <w:rPr>
          <w:rFonts w:hint="eastAsia" w:ascii="Calibri" w:hAnsi="Calibri" w:eastAsia="宋体" w:cs="Times New Roman"/>
          <w:sz w:val="32"/>
          <w:szCs w:val="32"/>
        </w:rPr>
        <w:t>执行国家有关事故应急工作的法规和政策。</w:t>
      </w:r>
    </w:p>
    <w:p>
      <w:pPr>
        <w:numPr>
          <w:ilvl w:val="0"/>
          <w:numId w:val="3"/>
        </w:numPr>
        <w:rPr>
          <w:rFonts w:ascii="Calibri" w:hAnsi="Calibri" w:eastAsia="宋体" w:cs="Times New Roman"/>
          <w:sz w:val="32"/>
          <w:szCs w:val="32"/>
        </w:rPr>
      </w:pPr>
      <w:r>
        <w:rPr>
          <w:rFonts w:hint="eastAsia" w:ascii="Calibri" w:hAnsi="Calibri" w:eastAsia="宋体" w:cs="Times New Roman"/>
          <w:sz w:val="32"/>
          <w:szCs w:val="32"/>
        </w:rPr>
        <w:t>分析灾情，确定事故应急方案，制定各阶段的应急对策。</w:t>
      </w:r>
    </w:p>
    <w:p>
      <w:pPr>
        <w:numPr>
          <w:ilvl w:val="0"/>
          <w:numId w:val="3"/>
        </w:numPr>
        <w:rPr>
          <w:rFonts w:ascii="Calibri" w:hAnsi="Calibri" w:eastAsia="宋体" w:cs="Times New Roman"/>
          <w:sz w:val="32"/>
          <w:szCs w:val="32"/>
        </w:rPr>
      </w:pPr>
      <w:r>
        <w:rPr>
          <w:rFonts w:hint="eastAsia" w:ascii="Calibri" w:hAnsi="Calibri" w:eastAsia="宋体" w:cs="Times New Roman"/>
          <w:sz w:val="32"/>
          <w:szCs w:val="32"/>
        </w:rPr>
        <w:t>发生事故时，负责应急工作的组织、指挥，向应急部门发出各种行动指令。</w:t>
      </w:r>
    </w:p>
    <w:p>
      <w:pPr>
        <w:numPr>
          <w:ilvl w:val="0"/>
          <w:numId w:val="3"/>
        </w:numPr>
        <w:rPr>
          <w:rFonts w:ascii="Calibri" w:hAnsi="Calibri" w:eastAsia="宋体" w:cs="Times New Roman"/>
          <w:sz w:val="32"/>
          <w:szCs w:val="32"/>
        </w:rPr>
      </w:pPr>
      <w:r>
        <w:rPr>
          <w:rFonts w:hint="eastAsia" w:ascii="Calibri" w:hAnsi="Calibri" w:eastAsia="宋体" w:cs="Times New Roman"/>
          <w:sz w:val="32"/>
          <w:szCs w:val="32"/>
        </w:rPr>
        <w:t>确定各部门的职责，协调各部门之间的关系。</w:t>
      </w:r>
    </w:p>
    <w:p>
      <w:pPr>
        <w:numPr>
          <w:ilvl w:val="0"/>
          <w:numId w:val="3"/>
        </w:numPr>
        <w:rPr>
          <w:rFonts w:ascii="Calibri" w:hAnsi="Calibri" w:eastAsia="宋体" w:cs="Times New Roman"/>
          <w:sz w:val="32"/>
          <w:szCs w:val="32"/>
        </w:rPr>
      </w:pPr>
      <w:r>
        <w:rPr>
          <w:rFonts w:hint="eastAsia" w:ascii="Calibri" w:hAnsi="Calibri" w:eastAsia="宋体" w:cs="Times New Roman"/>
          <w:sz w:val="32"/>
          <w:szCs w:val="32"/>
        </w:rPr>
        <w:t>为应急行动提供物质保障及其他保障条件。</w:t>
      </w:r>
    </w:p>
    <w:p>
      <w:pPr>
        <w:numPr>
          <w:ilvl w:val="0"/>
          <w:numId w:val="3"/>
        </w:numPr>
        <w:rPr>
          <w:rFonts w:ascii="Calibri" w:hAnsi="Calibri" w:eastAsia="宋体" w:cs="Times New Roman"/>
          <w:sz w:val="32"/>
          <w:szCs w:val="32"/>
        </w:rPr>
      </w:pPr>
      <w:r>
        <w:rPr>
          <w:rFonts w:hint="eastAsia" w:ascii="Calibri" w:hAnsi="Calibri" w:eastAsia="宋体" w:cs="Times New Roman"/>
          <w:sz w:val="32"/>
          <w:szCs w:val="32"/>
        </w:rPr>
        <w:t>负责内、外信息的接收和发布、向上一级救援机构汇报事故情况。</w:t>
      </w:r>
    </w:p>
    <w:p>
      <w:pPr>
        <w:numPr>
          <w:ilvl w:val="0"/>
          <w:numId w:val="3"/>
        </w:numPr>
        <w:rPr>
          <w:rFonts w:ascii="Calibri" w:hAnsi="Calibri" w:eastAsia="宋体" w:cs="Times New Roman"/>
          <w:sz w:val="32"/>
          <w:szCs w:val="32"/>
        </w:rPr>
      </w:pPr>
      <w:r>
        <w:rPr>
          <w:rFonts w:hint="eastAsia" w:ascii="Calibri" w:hAnsi="Calibri" w:eastAsia="宋体" w:cs="Times New Roman"/>
          <w:sz w:val="32"/>
          <w:szCs w:val="32"/>
        </w:rPr>
        <w:t>组织预案的学习、演练、改进。</w:t>
      </w:r>
    </w:p>
    <w:p>
      <w:pPr>
        <w:numPr>
          <w:ilvl w:val="0"/>
          <w:numId w:val="3"/>
        </w:numPr>
        <w:rPr>
          <w:rFonts w:ascii="Calibri" w:hAnsi="Calibri" w:eastAsia="宋体" w:cs="Times New Roman"/>
          <w:sz w:val="32"/>
          <w:szCs w:val="32"/>
        </w:rPr>
      </w:pPr>
      <w:r>
        <w:rPr>
          <w:rFonts w:hint="eastAsia" w:ascii="Calibri" w:hAnsi="Calibri" w:eastAsia="宋体" w:cs="Times New Roman"/>
          <w:sz w:val="32"/>
          <w:szCs w:val="32"/>
        </w:rPr>
        <w:t>负责了解、检查各应急部门的工作，及时提出指导或改进意见。</w:t>
      </w:r>
    </w:p>
    <w:p>
      <w:pPr>
        <w:numPr>
          <w:ilvl w:val="0"/>
          <w:numId w:val="3"/>
        </w:numPr>
        <w:rPr>
          <w:rFonts w:ascii="Calibri" w:hAnsi="Calibri" w:eastAsia="宋体" w:cs="Times New Roman"/>
          <w:sz w:val="32"/>
          <w:szCs w:val="32"/>
        </w:rPr>
      </w:pPr>
      <w:r>
        <w:rPr>
          <w:rFonts w:hint="eastAsia" w:ascii="Calibri" w:hAnsi="Calibri" w:eastAsia="宋体" w:cs="Times New Roman"/>
          <w:sz w:val="32"/>
          <w:szCs w:val="32"/>
        </w:rPr>
        <w:t>适时调整各应急部门人员组成，保证应急组织正常工作。</w:t>
      </w:r>
    </w:p>
    <w:p>
      <w:pPr>
        <w:numPr>
          <w:ilvl w:val="0"/>
          <w:numId w:val="3"/>
        </w:numPr>
        <w:rPr>
          <w:rFonts w:ascii="Calibri" w:hAnsi="Calibri" w:eastAsia="宋体" w:cs="Times New Roman"/>
          <w:sz w:val="32"/>
          <w:szCs w:val="32"/>
        </w:rPr>
      </w:pPr>
      <w:r>
        <w:rPr>
          <w:rFonts w:hint="eastAsia" w:ascii="Calibri" w:hAnsi="Calibri" w:eastAsia="宋体" w:cs="Times New Roman"/>
          <w:sz w:val="32"/>
          <w:szCs w:val="32"/>
        </w:rPr>
        <w:t>对预案的执行或演练情况进行总结、评比。</w:t>
      </w:r>
    </w:p>
    <w:p>
      <w:pPr>
        <w:numPr>
          <w:ilvl w:val="0"/>
          <w:numId w:val="3"/>
        </w:numPr>
        <w:rPr>
          <w:rFonts w:ascii="Calibri" w:hAnsi="Calibri" w:eastAsia="宋体" w:cs="Times New Roman"/>
          <w:sz w:val="32"/>
          <w:szCs w:val="32"/>
        </w:rPr>
      </w:pPr>
      <w:r>
        <w:rPr>
          <w:rFonts w:hint="eastAsia" w:ascii="Calibri" w:hAnsi="Calibri" w:eastAsia="宋体" w:cs="Times New Roman"/>
          <w:sz w:val="32"/>
          <w:szCs w:val="32"/>
        </w:rPr>
        <w:t>向有关新闻机构发布事故及抢救信息。</w:t>
      </w:r>
    </w:p>
    <w:p>
      <w:pPr>
        <w:numPr>
          <w:ilvl w:val="0"/>
          <w:numId w:val="3"/>
        </w:numPr>
        <w:rPr>
          <w:rFonts w:ascii="Calibri" w:hAnsi="Calibri" w:eastAsia="宋体" w:cs="Times New Roman"/>
          <w:sz w:val="32"/>
          <w:szCs w:val="32"/>
        </w:rPr>
      </w:pPr>
      <w:r>
        <w:rPr>
          <w:rFonts w:hint="eastAsia" w:ascii="Calibri" w:hAnsi="Calibri" w:eastAsia="宋体" w:cs="Times New Roman"/>
          <w:sz w:val="32"/>
          <w:szCs w:val="32"/>
        </w:rPr>
        <w:t>负责向上级部门做事故报告。</w:t>
      </w:r>
    </w:p>
    <w:p>
      <w:pPr>
        <w:numPr>
          <w:ilvl w:val="0"/>
          <w:numId w:val="4"/>
        </w:numPr>
        <w:ind w:left="320"/>
        <w:rPr>
          <w:rFonts w:ascii="Calibri" w:hAnsi="Calibri" w:eastAsia="宋体" w:cs="Times New Roman"/>
          <w:sz w:val="32"/>
          <w:szCs w:val="32"/>
        </w:rPr>
      </w:pPr>
      <w:r>
        <w:rPr>
          <w:rFonts w:hint="eastAsia" w:ascii="Calibri" w:hAnsi="Calibri" w:eastAsia="宋体" w:cs="Times New Roman"/>
          <w:sz w:val="32"/>
          <w:szCs w:val="32"/>
        </w:rPr>
        <w:t>突发环境污染事故应急抢险救援小组</w:t>
      </w:r>
    </w:p>
    <w:p>
      <w:pPr>
        <w:numPr>
          <w:numId w:val="0"/>
        </w:numPr>
        <w:rPr>
          <w:rFonts w:hint="eastAsia" w:ascii="Calibri" w:hAnsi="Calibri" w:eastAsia="宋体" w:cs="Times New Roman"/>
          <w:sz w:val="32"/>
          <w:szCs w:val="32"/>
        </w:rPr>
      </w:pPr>
    </w:p>
    <w:p>
      <w:pPr>
        <w:numPr>
          <w:numId w:val="0"/>
        </w:numPr>
        <w:rPr>
          <w:rFonts w:hint="eastAsia" w:ascii="Calibri" w:hAnsi="Calibri" w:eastAsia="宋体" w:cs="Times New Roman"/>
          <w:sz w:val="32"/>
          <w:szCs w:val="32"/>
        </w:rPr>
      </w:pPr>
      <w:bookmarkStart w:id="0" w:name="_GoBack"/>
      <w:bookmarkEnd w:id="0"/>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职位</w:t>
            </w:r>
          </w:p>
        </w:tc>
        <w:tc>
          <w:tcPr>
            <w:tcW w:w="3285"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姓名</w:t>
            </w:r>
          </w:p>
        </w:tc>
        <w:tc>
          <w:tcPr>
            <w:tcW w:w="3285"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组长</w:t>
            </w:r>
          </w:p>
        </w:tc>
        <w:tc>
          <w:tcPr>
            <w:tcW w:w="3285"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张秀成</w:t>
            </w:r>
          </w:p>
        </w:tc>
        <w:tc>
          <w:tcPr>
            <w:tcW w:w="3285"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13329364888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副组长</w:t>
            </w:r>
          </w:p>
        </w:tc>
        <w:tc>
          <w:tcPr>
            <w:tcW w:w="3285"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张万信</w:t>
            </w:r>
          </w:p>
        </w:tc>
        <w:tc>
          <w:tcPr>
            <w:tcW w:w="3285"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18249596222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组员</w:t>
            </w:r>
          </w:p>
        </w:tc>
        <w:tc>
          <w:tcPr>
            <w:tcW w:w="3285"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谢彦坤</w:t>
            </w:r>
          </w:p>
        </w:tc>
        <w:tc>
          <w:tcPr>
            <w:tcW w:w="3285"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13555252671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组员</w:t>
            </w:r>
          </w:p>
        </w:tc>
        <w:tc>
          <w:tcPr>
            <w:tcW w:w="3285"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李士兰</w:t>
            </w:r>
          </w:p>
        </w:tc>
        <w:tc>
          <w:tcPr>
            <w:tcW w:w="3285"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15945613766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组员</w:t>
            </w:r>
          </w:p>
        </w:tc>
        <w:tc>
          <w:tcPr>
            <w:tcW w:w="3285"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孙金丽</w:t>
            </w:r>
          </w:p>
        </w:tc>
        <w:tc>
          <w:tcPr>
            <w:tcW w:w="3285" w:type="dxa"/>
          </w:tcPr>
          <w:p>
            <w:pPr>
              <w:jc w:val="center"/>
              <w:rPr>
                <w:rFonts w:ascii="Calibri" w:hAnsi="Calibri" w:eastAsia="宋体" w:cs="Times New Roman"/>
                <w:kern w:val="0"/>
                <w:sz w:val="32"/>
                <w:szCs w:val="32"/>
              </w:rPr>
            </w:pPr>
            <w:r>
              <w:rPr>
                <w:rFonts w:hint="eastAsia" w:ascii="Calibri" w:hAnsi="Calibri" w:eastAsia="宋体" w:cs="Times New Roman"/>
                <w:kern w:val="0"/>
                <w:sz w:val="32"/>
                <w:szCs w:val="32"/>
              </w:rPr>
              <w:t>15945615538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tcPr>
          <w:p>
            <w:pPr>
              <w:rPr>
                <w:rFonts w:ascii="Calibri" w:hAnsi="Calibri" w:eastAsia="宋体" w:cs="Times New Roman"/>
                <w:kern w:val="0"/>
                <w:sz w:val="32"/>
                <w:szCs w:val="32"/>
              </w:rPr>
            </w:pPr>
            <w:r>
              <w:rPr>
                <w:rFonts w:hint="eastAsia" w:ascii="Calibri" w:hAnsi="Calibri" w:eastAsia="宋体" w:cs="Times New Roman"/>
                <w:kern w:val="0"/>
                <w:sz w:val="32"/>
                <w:szCs w:val="32"/>
              </w:rPr>
              <w:t>事故应急原则：</w:t>
            </w:r>
          </w:p>
          <w:p>
            <w:pPr>
              <w:rPr>
                <w:rFonts w:ascii="Calibri" w:hAnsi="Calibri" w:eastAsia="宋体" w:cs="Times New Roman"/>
                <w:kern w:val="0"/>
                <w:sz w:val="32"/>
                <w:szCs w:val="32"/>
              </w:rPr>
            </w:pPr>
            <w:r>
              <w:rPr>
                <w:rFonts w:hint="eastAsia" w:ascii="Calibri" w:hAnsi="Calibri" w:eastAsia="宋体" w:cs="Times New Roman"/>
                <w:kern w:val="0"/>
                <w:sz w:val="32"/>
                <w:szCs w:val="32"/>
              </w:rPr>
              <w:t xml:space="preserve">    快速反映、统一指挥、单位自救与社会专业抢救相结合的原则。</w:t>
            </w:r>
          </w:p>
        </w:tc>
      </w:tr>
    </w:tbl>
    <w:p>
      <w:pPr>
        <w:pStyle w:val="2"/>
      </w:pPr>
      <w:r>
        <w:rPr>
          <w:rFonts w:hint="eastAsia"/>
        </w:rPr>
        <w:t>第十一章保障措施</w:t>
      </w:r>
    </w:p>
    <w:p>
      <w:pPr>
        <w:numPr>
          <w:ilvl w:val="0"/>
          <w:numId w:val="5"/>
        </w:numPr>
        <w:rPr>
          <w:rFonts w:ascii="Calibri" w:hAnsi="Calibri" w:eastAsia="宋体" w:cs="Times New Roman"/>
          <w:sz w:val="32"/>
          <w:szCs w:val="32"/>
        </w:rPr>
      </w:pPr>
      <w:r>
        <w:rPr>
          <w:rFonts w:hint="eastAsia" w:ascii="Calibri" w:hAnsi="Calibri" w:eastAsia="宋体" w:cs="Times New Roman"/>
          <w:sz w:val="32"/>
          <w:szCs w:val="32"/>
        </w:rPr>
        <w:t>通信与信息保障</w:t>
      </w:r>
    </w:p>
    <w:p>
      <w:pPr>
        <w:ind w:left="320"/>
        <w:rPr>
          <w:rFonts w:ascii="Calibri" w:hAnsi="Calibri" w:eastAsia="宋体" w:cs="Times New Roman"/>
          <w:sz w:val="32"/>
          <w:szCs w:val="32"/>
        </w:rPr>
      </w:pPr>
      <w:r>
        <w:rPr>
          <w:rFonts w:hint="eastAsia" w:ascii="Calibri" w:hAnsi="Calibri" w:eastAsia="宋体" w:cs="Times New Roman"/>
          <w:sz w:val="32"/>
          <w:szCs w:val="32"/>
        </w:rPr>
        <w:t>站内办公室实行24小时值班，组长、副组长和关键岗位人员手机保障24小时畅通。</w:t>
      </w:r>
    </w:p>
    <w:p>
      <w:pPr>
        <w:numPr>
          <w:ilvl w:val="0"/>
          <w:numId w:val="5"/>
        </w:numPr>
        <w:rPr>
          <w:rFonts w:ascii="Calibri" w:hAnsi="Calibri" w:eastAsia="宋体" w:cs="Times New Roman"/>
          <w:sz w:val="32"/>
          <w:szCs w:val="32"/>
        </w:rPr>
      </w:pPr>
      <w:r>
        <w:rPr>
          <w:rFonts w:hint="eastAsia" w:ascii="Calibri" w:hAnsi="Calibri" w:eastAsia="宋体" w:cs="Times New Roman"/>
          <w:sz w:val="32"/>
          <w:szCs w:val="32"/>
        </w:rPr>
        <w:t>紧急事故处理电话：</w:t>
      </w:r>
    </w:p>
    <w:p>
      <w:pPr>
        <w:ind w:left="320"/>
        <w:rPr>
          <w:rFonts w:ascii="Calibri" w:hAnsi="Calibri" w:eastAsia="宋体" w:cs="Times New Roman"/>
          <w:sz w:val="32"/>
          <w:szCs w:val="32"/>
        </w:rPr>
      </w:pPr>
      <w:r>
        <w:rPr>
          <w:rFonts w:hint="eastAsia" w:ascii="Calibri" w:hAnsi="Calibri" w:eastAsia="宋体" w:cs="Times New Roman"/>
          <w:sz w:val="32"/>
          <w:szCs w:val="32"/>
        </w:rPr>
        <w:t>公安：110</w:t>
      </w:r>
    </w:p>
    <w:p>
      <w:pPr>
        <w:ind w:left="320"/>
        <w:rPr>
          <w:rFonts w:ascii="Calibri" w:hAnsi="Calibri" w:eastAsia="宋体" w:cs="Times New Roman"/>
          <w:sz w:val="32"/>
          <w:szCs w:val="32"/>
        </w:rPr>
      </w:pPr>
      <w:r>
        <w:rPr>
          <w:rFonts w:hint="eastAsia" w:ascii="Calibri" w:hAnsi="Calibri" w:eastAsia="宋体" w:cs="Times New Roman"/>
          <w:sz w:val="32"/>
          <w:szCs w:val="32"/>
        </w:rPr>
        <w:t>火警：119</w:t>
      </w:r>
    </w:p>
    <w:p>
      <w:pPr>
        <w:ind w:left="320"/>
        <w:rPr>
          <w:rFonts w:ascii="Calibri" w:hAnsi="Calibri" w:eastAsia="宋体" w:cs="Times New Roman"/>
          <w:sz w:val="32"/>
          <w:szCs w:val="32"/>
        </w:rPr>
      </w:pPr>
      <w:r>
        <w:rPr>
          <w:rFonts w:hint="eastAsia" w:ascii="Calibri" w:hAnsi="Calibri" w:eastAsia="宋体" w:cs="Times New Roman"/>
          <w:sz w:val="32"/>
          <w:szCs w:val="32"/>
        </w:rPr>
        <w:t>医疗急救：120</w:t>
      </w:r>
    </w:p>
    <w:p>
      <w:pPr>
        <w:numPr>
          <w:ilvl w:val="0"/>
          <w:numId w:val="5"/>
        </w:numPr>
        <w:rPr>
          <w:rFonts w:ascii="Calibri" w:hAnsi="Calibri" w:eastAsia="宋体" w:cs="Times New Roman"/>
          <w:sz w:val="32"/>
          <w:szCs w:val="32"/>
        </w:rPr>
      </w:pPr>
      <w:r>
        <w:rPr>
          <w:rFonts w:hint="eastAsia" w:ascii="Calibri" w:hAnsi="Calibri" w:eastAsia="宋体" w:cs="Times New Roman"/>
          <w:sz w:val="32"/>
          <w:szCs w:val="32"/>
        </w:rPr>
        <w:t>应急物资保障</w:t>
      </w:r>
    </w:p>
    <w:p>
      <w:pPr>
        <w:numPr>
          <w:ilvl w:val="0"/>
          <w:numId w:val="6"/>
        </w:numPr>
        <w:ind w:left="320"/>
        <w:rPr>
          <w:rFonts w:ascii="Calibri" w:hAnsi="Calibri" w:eastAsia="宋体" w:cs="Times New Roman"/>
          <w:sz w:val="32"/>
          <w:szCs w:val="32"/>
        </w:rPr>
      </w:pPr>
      <w:r>
        <w:rPr>
          <w:rFonts w:hint="eastAsia" w:ascii="Calibri" w:hAnsi="Calibri" w:eastAsia="宋体" w:cs="Times New Roman"/>
          <w:sz w:val="32"/>
          <w:szCs w:val="32"/>
        </w:rPr>
        <w:t>配备的8kg手提式灭火器</w:t>
      </w:r>
      <w:r>
        <w:rPr>
          <w:rFonts w:hint="eastAsia" w:ascii="Calibri" w:hAnsi="Calibri" w:eastAsia="宋体" w:cs="Times New Roman"/>
          <w:sz w:val="32"/>
          <w:szCs w:val="32"/>
          <w:lang w:val="en-US" w:eastAsia="zh-CN"/>
        </w:rPr>
        <w:t>10</w:t>
      </w:r>
      <w:r>
        <w:rPr>
          <w:rFonts w:hint="eastAsia" w:ascii="Calibri" w:hAnsi="Calibri" w:eastAsia="宋体" w:cs="Times New Roman"/>
          <w:sz w:val="32"/>
          <w:szCs w:val="32"/>
        </w:rPr>
        <w:t>个</w:t>
      </w:r>
      <w:r>
        <w:rPr>
          <w:rFonts w:hint="eastAsia" w:ascii="Calibri" w:hAnsi="Calibri" w:eastAsia="宋体" w:cs="Times New Roman"/>
          <w:sz w:val="32"/>
          <w:szCs w:val="32"/>
          <w:lang w:eastAsia="zh-CN"/>
        </w:rPr>
        <w:t>；</w:t>
      </w:r>
    </w:p>
    <w:p>
      <w:pPr>
        <w:numPr>
          <w:ilvl w:val="0"/>
          <w:numId w:val="6"/>
        </w:numPr>
        <w:ind w:left="320"/>
        <w:rPr>
          <w:rFonts w:ascii="Calibri" w:hAnsi="Calibri" w:eastAsia="宋体" w:cs="Times New Roman"/>
          <w:sz w:val="32"/>
          <w:szCs w:val="32"/>
        </w:rPr>
      </w:pPr>
      <w:r>
        <w:rPr>
          <w:rFonts w:hint="eastAsia" w:ascii="Calibri" w:hAnsi="Calibri" w:eastAsia="宋体" w:cs="Times New Roman"/>
          <w:sz w:val="32"/>
          <w:szCs w:val="32"/>
        </w:rPr>
        <w:t>配电房配置的5kg手提式二氧化碳灭火器4个，位置在配电室门旁；</w:t>
      </w:r>
    </w:p>
    <w:p>
      <w:pPr>
        <w:numPr>
          <w:ilvl w:val="0"/>
          <w:numId w:val="6"/>
        </w:numPr>
        <w:ind w:left="320"/>
        <w:rPr>
          <w:rFonts w:ascii="Calibri" w:hAnsi="Calibri" w:eastAsia="宋体" w:cs="Times New Roman"/>
          <w:sz w:val="32"/>
          <w:szCs w:val="32"/>
        </w:rPr>
      </w:pPr>
      <w:r>
        <w:rPr>
          <w:rFonts w:hint="eastAsia" w:ascii="Calibri" w:hAnsi="Calibri" w:eastAsia="宋体" w:cs="Times New Roman"/>
          <w:sz w:val="32"/>
          <w:szCs w:val="32"/>
        </w:rPr>
        <w:t>灭火毯  6块</w:t>
      </w:r>
    </w:p>
    <w:p>
      <w:pPr>
        <w:numPr>
          <w:ilvl w:val="0"/>
          <w:numId w:val="6"/>
        </w:numPr>
        <w:ind w:left="320"/>
        <w:rPr>
          <w:rFonts w:ascii="Calibri" w:hAnsi="Calibri" w:eastAsia="宋体" w:cs="Times New Roman"/>
          <w:sz w:val="32"/>
          <w:szCs w:val="32"/>
        </w:rPr>
      </w:pPr>
      <w:r>
        <w:rPr>
          <w:rFonts w:hint="eastAsia" w:ascii="Calibri" w:hAnsi="Calibri" w:eastAsia="宋体" w:cs="Times New Roman"/>
          <w:sz w:val="32"/>
          <w:szCs w:val="32"/>
        </w:rPr>
        <w:t>消防沙  4立方</w:t>
      </w:r>
    </w:p>
    <w:p>
      <w:pPr>
        <w:numPr>
          <w:ilvl w:val="0"/>
          <w:numId w:val="6"/>
        </w:numPr>
        <w:ind w:left="320"/>
        <w:rPr>
          <w:rFonts w:ascii="Calibri" w:hAnsi="Calibri" w:eastAsia="宋体" w:cs="Times New Roman"/>
          <w:sz w:val="32"/>
          <w:szCs w:val="32"/>
        </w:rPr>
      </w:pPr>
      <w:r>
        <w:rPr>
          <w:rFonts w:hint="eastAsia" w:ascii="Calibri" w:hAnsi="Calibri" w:eastAsia="宋体" w:cs="Times New Roman"/>
          <w:sz w:val="32"/>
          <w:szCs w:val="32"/>
        </w:rPr>
        <w:t>消防锹  5把</w:t>
      </w:r>
    </w:p>
    <w:p>
      <w:pPr>
        <w:numPr>
          <w:ilvl w:val="0"/>
          <w:numId w:val="6"/>
        </w:numPr>
        <w:ind w:left="320"/>
        <w:rPr>
          <w:rFonts w:ascii="Calibri" w:hAnsi="Calibri" w:eastAsia="宋体" w:cs="Times New Roman"/>
          <w:sz w:val="32"/>
          <w:szCs w:val="32"/>
        </w:rPr>
      </w:pPr>
      <w:r>
        <w:rPr>
          <w:rFonts w:hint="eastAsia" w:ascii="Calibri" w:hAnsi="Calibri" w:eastAsia="宋体" w:cs="Times New Roman"/>
          <w:sz w:val="32"/>
          <w:szCs w:val="32"/>
        </w:rPr>
        <w:t>消防桶  5个</w:t>
      </w:r>
    </w:p>
    <w:p>
      <w:pPr>
        <w:numPr>
          <w:ilvl w:val="0"/>
          <w:numId w:val="6"/>
        </w:numPr>
        <w:ind w:left="320"/>
        <w:rPr>
          <w:rFonts w:ascii="Calibri" w:hAnsi="Calibri" w:eastAsia="宋体" w:cs="Times New Roman"/>
          <w:sz w:val="32"/>
          <w:szCs w:val="32"/>
        </w:rPr>
      </w:pPr>
      <w:r>
        <w:rPr>
          <w:rFonts w:hint="eastAsia" w:ascii="Calibri" w:hAnsi="Calibri" w:eastAsia="宋体" w:cs="Times New Roman"/>
          <w:sz w:val="32"/>
          <w:szCs w:val="32"/>
        </w:rPr>
        <w:t>医用急救包  1个</w:t>
      </w:r>
    </w:p>
    <w:p>
      <w:pPr>
        <w:pStyle w:val="2"/>
      </w:pPr>
      <w:r>
        <w:rPr>
          <w:rFonts w:hint="eastAsia"/>
        </w:rPr>
        <w:t>第十二章 培训与演练</w:t>
      </w:r>
    </w:p>
    <w:p>
      <w:pPr>
        <w:numPr>
          <w:ilvl w:val="0"/>
          <w:numId w:val="7"/>
        </w:numPr>
        <w:rPr>
          <w:rFonts w:ascii="Calibri" w:hAnsi="Calibri" w:eastAsia="宋体" w:cs="Times New Roman"/>
          <w:sz w:val="32"/>
          <w:szCs w:val="32"/>
        </w:rPr>
      </w:pPr>
      <w:r>
        <w:rPr>
          <w:rFonts w:hint="eastAsia" w:ascii="Calibri" w:hAnsi="Calibri" w:eastAsia="宋体" w:cs="Times New Roman"/>
          <w:sz w:val="32"/>
          <w:szCs w:val="32"/>
        </w:rPr>
        <w:t>培训：年初制定生产计划时，同时制定安全生产事故培训计划。培训方式包括：防火知识辅导、防火有奖知识问答、灭火器的使用等。要求每名职工有自我保护意识；会正确使用灭火器。有关变压器油泄漏及火灾事故抢救知识。</w:t>
      </w:r>
    </w:p>
    <w:p>
      <w:pPr>
        <w:numPr>
          <w:ilvl w:val="0"/>
          <w:numId w:val="7"/>
        </w:numPr>
        <w:rPr>
          <w:rFonts w:ascii="Calibri" w:hAnsi="Calibri" w:eastAsia="宋体" w:cs="Times New Roman"/>
          <w:sz w:val="32"/>
          <w:szCs w:val="32"/>
        </w:rPr>
      </w:pPr>
      <w:r>
        <w:rPr>
          <w:rFonts w:hint="eastAsia" w:ascii="Calibri" w:hAnsi="Calibri" w:eastAsia="宋体" w:cs="Times New Roman"/>
          <w:sz w:val="32"/>
          <w:szCs w:val="32"/>
        </w:rPr>
        <w:t>演练：各岗位每季度由站长组织至少开展一次事故应急演练。必须做到有方案、有记录、有总评、有考核。演练结束后对演练进行评估及总结，并上报安全负责人。</w:t>
      </w:r>
    </w:p>
    <w:p>
      <w:pPr>
        <w:ind w:left="640"/>
        <w:rPr>
          <w:rFonts w:ascii="Calibri" w:hAnsi="Calibri" w:eastAsia="宋体" w:cs="Times New Roman"/>
          <w:sz w:val="32"/>
          <w:szCs w:val="32"/>
        </w:rPr>
      </w:pPr>
      <w:r>
        <w:rPr>
          <w:rFonts w:hint="eastAsia" w:ascii="Calibri" w:hAnsi="Calibri" w:eastAsia="宋体" w:cs="Times New Roman"/>
          <w:sz w:val="32"/>
          <w:szCs w:val="32"/>
        </w:rPr>
        <w:t xml:space="preserve">  全站每年由经理组织一次全站范围的综合模拟消防安全应急演练，检验指挥系统现场指挥能力；检验疏散、抢救组是否在规定时间内将全厂员工撤离、疏散到指定位置；是否在规定时间内上报人数；检验应急抢救组是否熟练操作抢救器材，如：堵漏和消防工具，是否能正确使用灭火器，是否分为多个抢救梯队有组织的救火，是否能迅速准确的切断电源，是否进行自我保护等。检验后勤保障组是否在不同险情的情况下，对抢险救灾所必需的物资供给保障工作及事故现场的警戒和保卫工作。</w:t>
      </w:r>
    </w:p>
    <w:p>
      <w:pPr>
        <w:ind w:left="640"/>
        <w:rPr>
          <w:rFonts w:ascii="Calibri" w:hAnsi="Calibri" w:eastAsia="宋体" w:cs="Times New Roman"/>
          <w:sz w:val="32"/>
          <w:szCs w:val="32"/>
        </w:rPr>
      </w:pPr>
      <w:r>
        <w:rPr>
          <w:rFonts w:hint="eastAsia" w:ascii="Calibri" w:hAnsi="Calibri" w:eastAsia="宋体" w:cs="Times New Roman"/>
          <w:sz w:val="32"/>
          <w:szCs w:val="32"/>
        </w:rPr>
        <w:t xml:space="preserve">  各应急小组成员必须熟悉各自的职责，做到动作快、技术精、作风硬。根据实际演练情况，查找不足，总结经验，不断完善事故应急救援预案。</w:t>
      </w:r>
    </w:p>
    <w:p>
      <w:pPr>
        <w:ind w:left="640"/>
        <w:rPr>
          <w:rFonts w:ascii="Calibri" w:hAnsi="Calibri" w:eastAsia="宋体" w:cs="Times New Roman"/>
          <w:sz w:val="32"/>
          <w:szCs w:val="32"/>
        </w:rPr>
      </w:pPr>
      <w:r>
        <w:rPr>
          <w:rFonts w:hint="eastAsia" w:ascii="Calibri" w:hAnsi="Calibri" w:eastAsia="宋体" w:cs="Times New Roman"/>
          <w:sz w:val="32"/>
          <w:szCs w:val="32"/>
        </w:rPr>
        <w:t xml:space="preserve">  结束后对演练进行评估及总结，及时修正及弥补应急突发事件预案制定的缺陷。</w:t>
      </w:r>
    </w:p>
    <w:p>
      <w:pPr>
        <w:ind w:left="640"/>
        <w:rPr>
          <w:rFonts w:ascii="Calibri" w:hAnsi="Calibri" w:eastAsia="宋体" w:cs="Times New Roman"/>
          <w:sz w:val="32"/>
          <w:szCs w:val="32"/>
        </w:rPr>
      </w:pPr>
    </w:p>
    <w:p>
      <w:pPr>
        <w:pStyle w:val="2"/>
      </w:pPr>
      <w:r>
        <w:rPr>
          <w:rFonts w:hint="eastAsia"/>
        </w:rPr>
        <w:t>第十三章奖惩</w:t>
      </w:r>
    </w:p>
    <w:p>
      <w:pPr>
        <w:numPr>
          <w:ilvl w:val="0"/>
          <w:numId w:val="8"/>
        </w:numPr>
        <w:rPr>
          <w:rFonts w:ascii="Calibri" w:hAnsi="Calibri" w:eastAsia="宋体" w:cs="Times New Roman"/>
          <w:sz w:val="32"/>
          <w:szCs w:val="32"/>
        </w:rPr>
      </w:pPr>
      <w:r>
        <w:rPr>
          <w:rFonts w:hint="eastAsia" w:ascii="Calibri" w:hAnsi="Calibri" w:eastAsia="宋体" w:cs="Times New Roman"/>
          <w:sz w:val="32"/>
          <w:szCs w:val="32"/>
        </w:rPr>
        <w:t>应急组织机构的全体成员，应树立“接到报警就是命令”的观点。</w:t>
      </w:r>
    </w:p>
    <w:p>
      <w:pPr>
        <w:numPr>
          <w:ilvl w:val="0"/>
          <w:numId w:val="8"/>
        </w:numPr>
        <w:rPr>
          <w:rFonts w:ascii="Calibri" w:hAnsi="Calibri" w:eastAsia="宋体" w:cs="Times New Roman"/>
          <w:sz w:val="32"/>
          <w:szCs w:val="32"/>
        </w:rPr>
      </w:pPr>
      <w:r>
        <w:rPr>
          <w:rFonts w:hint="eastAsia" w:ascii="Calibri" w:hAnsi="Calibri" w:eastAsia="宋体" w:cs="Times New Roman"/>
          <w:sz w:val="32"/>
          <w:szCs w:val="32"/>
        </w:rPr>
        <w:t>应当树立“以人为本”的思想。</w:t>
      </w:r>
    </w:p>
    <w:p>
      <w:pPr>
        <w:numPr>
          <w:ilvl w:val="0"/>
          <w:numId w:val="8"/>
        </w:numPr>
        <w:rPr>
          <w:rFonts w:ascii="Calibri" w:hAnsi="Calibri" w:eastAsia="宋体" w:cs="Times New Roman"/>
          <w:sz w:val="32"/>
          <w:szCs w:val="32"/>
        </w:rPr>
      </w:pPr>
      <w:r>
        <w:rPr>
          <w:rFonts w:hint="eastAsia" w:ascii="Calibri" w:hAnsi="Calibri" w:eastAsia="宋体" w:cs="Times New Roman"/>
          <w:sz w:val="32"/>
          <w:szCs w:val="32"/>
        </w:rPr>
        <w:t>在应急组织机构内，当正职休假，开会等外出时，副职必须承担起正职应当承担的责任。</w:t>
      </w:r>
    </w:p>
    <w:p>
      <w:pPr>
        <w:numPr>
          <w:ilvl w:val="0"/>
          <w:numId w:val="8"/>
        </w:numPr>
        <w:rPr>
          <w:rFonts w:ascii="Calibri" w:hAnsi="Calibri" w:eastAsia="宋体" w:cs="Times New Roman"/>
          <w:sz w:val="32"/>
          <w:szCs w:val="32"/>
        </w:rPr>
      </w:pPr>
      <w:r>
        <w:rPr>
          <w:rFonts w:hint="eastAsia" w:ascii="Calibri" w:hAnsi="Calibri" w:eastAsia="宋体" w:cs="Times New Roman"/>
          <w:sz w:val="32"/>
          <w:szCs w:val="32"/>
        </w:rPr>
        <w:t>在抢救过程中，应当勇敢，科学、冷静，而不能盲目、蛮干。遇到有毒有害物质或有其它潜在危险时，必须有防范措施或请专业队伍进行抢救工作。</w:t>
      </w:r>
    </w:p>
    <w:p>
      <w:pPr>
        <w:numPr>
          <w:ilvl w:val="0"/>
          <w:numId w:val="8"/>
        </w:numPr>
        <w:rPr>
          <w:rFonts w:ascii="Calibri" w:hAnsi="Calibri" w:eastAsia="宋体" w:cs="Times New Roman"/>
          <w:sz w:val="32"/>
          <w:szCs w:val="32"/>
        </w:rPr>
      </w:pPr>
      <w:r>
        <w:rPr>
          <w:rFonts w:hint="eastAsia" w:ascii="Calibri" w:hAnsi="Calibri" w:eastAsia="宋体" w:cs="Times New Roman"/>
          <w:sz w:val="32"/>
          <w:szCs w:val="32"/>
        </w:rPr>
        <w:t>在抢救过程中，必须听从指挥。</w:t>
      </w:r>
    </w:p>
    <w:p>
      <w:pPr>
        <w:numPr>
          <w:ilvl w:val="0"/>
          <w:numId w:val="8"/>
        </w:numPr>
        <w:rPr>
          <w:rFonts w:ascii="Calibri" w:hAnsi="Calibri" w:eastAsia="宋体" w:cs="Times New Roman"/>
          <w:sz w:val="32"/>
          <w:szCs w:val="32"/>
        </w:rPr>
      </w:pPr>
      <w:r>
        <w:rPr>
          <w:rFonts w:hint="eastAsia" w:ascii="Calibri" w:hAnsi="Calibri" w:eastAsia="宋体" w:cs="Times New Roman"/>
          <w:sz w:val="32"/>
          <w:szCs w:val="32"/>
        </w:rPr>
        <w:t>对于在抢救过程中，无故不到位或迟到及临阵逃脱者，将处罚行政处分，直至追究法律责任。</w:t>
      </w:r>
    </w:p>
    <w:p>
      <w:pPr>
        <w:numPr>
          <w:ilvl w:val="0"/>
          <w:numId w:val="8"/>
        </w:numPr>
        <w:rPr>
          <w:rFonts w:ascii="Calibri" w:hAnsi="Calibri" w:eastAsia="宋体" w:cs="Times New Roman"/>
          <w:sz w:val="32"/>
          <w:szCs w:val="32"/>
        </w:rPr>
      </w:pPr>
      <w:r>
        <w:rPr>
          <w:rFonts w:hint="eastAsia" w:ascii="Calibri" w:hAnsi="Calibri" w:eastAsia="宋体" w:cs="Times New Roman"/>
          <w:sz w:val="32"/>
          <w:szCs w:val="32"/>
        </w:rPr>
        <w:t>在抢救过程中，不服命令的，将给予处罚。</w:t>
      </w:r>
    </w:p>
    <w:p>
      <w:pPr>
        <w:numPr>
          <w:ilvl w:val="0"/>
          <w:numId w:val="8"/>
        </w:numPr>
        <w:rPr>
          <w:rFonts w:ascii="Calibri" w:hAnsi="Calibri" w:eastAsia="宋体" w:cs="Times New Roman"/>
          <w:sz w:val="32"/>
          <w:szCs w:val="32"/>
        </w:rPr>
      </w:pPr>
      <w:r>
        <w:rPr>
          <w:rFonts w:hint="eastAsia" w:ascii="Calibri" w:hAnsi="Calibri" w:eastAsia="宋体" w:cs="Times New Roman"/>
          <w:sz w:val="32"/>
          <w:szCs w:val="32"/>
        </w:rPr>
        <w:t>在抢救过程中，表现勇敢、机智、成绩突出人员应给予表扬或奖励。</w:t>
      </w:r>
    </w:p>
    <w:p>
      <w:pPr>
        <w:numPr>
          <w:ilvl w:val="0"/>
          <w:numId w:val="8"/>
        </w:numPr>
        <w:rPr>
          <w:rFonts w:ascii="Calibri" w:hAnsi="Calibri" w:eastAsia="宋体" w:cs="Times New Roman"/>
          <w:sz w:val="32"/>
          <w:szCs w:val="32"/>
        </w:rPr>
      </w:pPr>
      <w:r>
        <w:rPr>
          <w:rFonts w:hint="eastAsia" w:ascii="Calibri" w:hAnsi="Calibri" w:eastAsia="宋体" w:cs="Times New Roman"/>
          <w:sz w:val="32"/>
          <w:szCs w:val="32"/>
        </w:rPr>
        <w:t>在抢救中，受到伤害的员工，按照工作条例处理。</w:t>
      </w:r>
    </w:p>
    <w:p>
      <w:pPr>
        <w:numPr>
          <w:ilvl w:val="0"/>
          <w:numId w:val="8"/>
        </w:numPr>
        <w:rPr>
          <w:rFonts w:ascii="Calibri" w:hAnsi="Calibri" w:eastAsia="宋体" w:cs="Times New Roman"/>
          <w:sz w:val="32"/>
          <w:szCs w:val="32"/>
        </w:rPr>
      </w:pPr>
      <w:r>
        <w:rPr>
          <w:rFonts w:hint="eastAsia" w:ascii="Calibri" w:hAnsi="Calibri" w:eastAsia="宋体" w:cs="Times New Roman"/>
          <w:sz w:val="32"/>
          <w:szCs w:val="32"/>
        </w:rPr>
        <w:t>事故处理完成后，主管部门写出报告总结事故经过、事故发生原因、处理过程、经验教训、人员伤亡、损失大小情况、事故直接损失、间接经济损失、奖罚人员名单等上报有关部门，并在本企业存档备案。</w:t>
      </w:r>
    </w:p>
    <w:p>
      <w:pPr>
        <w:numPr>
          <w:ilvl w:val="0"/>
          <w:numId w:val="8"/>
        </w:numPr>
        <w:rPr>
          <w:rFonts w:ascii="Calibri" w:hAnsi="Calibri" w:eastAsia="宋体" w:cs="Times New Roman"/>
          <w:sz w:val="32"/>
          <w:szCs w:val="32"/>
        </w:rPr>
      </w:pPr>
      <w:r>
        <w:rPr>
          <w:rFonts w:hint="eastAsia" w:ascii="Calibri" w:hAnsi="Calibri" w:eastAsia="宋体" w:cs="Times New Roman"/>
          <w:sz w:val="32"/>
          <w:szCs w:val="32"/>
        </w:rPr>
        <w:t>应急预案备案：本预案报总经理审阅批准实施，留安全负责人或主管处室备案。</w:t>
      </w:r>
    </w:p>
    <w:p>
      <w:pPr>
        <w:pStyle w:val="2"/>
      </w:pPr>
      <w:r>
        <w:rPr>
          <w:rFonts w:hint="eastAsia"/>
        </w:rPr>
        <w:t>第十</w:t>
      </w:r>
      <w:r>
        <w:rPr>
          <w:rFonts w:hint="eastAsia"/>
          <w:lang w:eastAsia="zh-CN"/>
        </w:rPr>
        <w:t>四</w:t>
      </w:r>
      <w:r>
        <w:rPr>
          <w:rFonts w:hint="eastAsia"/>
        </w:rPr>
        <w:t>章  附则</w:t>
      </w:r>
    </w:p>
    <w:p>
      <w:pPr>
        <w:rPr>
          <w:rFonts w:ascii="Calibri" w:hAnsi="Calibri" w:eastAsia="宋体" w:cs="Times New Roman"/>
          <w:sz w:val="32"/>
          <w:szCs w:val="32"/>
        </w:rPr>
      </w:pPr>
      <w:r>
        <w:rPr>
          <w:rFonts w:hint="eastAsia" w:ascii="Calibri" w:hAnsi="Calibri" w:eastAsia="宋体" w:cs="Times New Roman"/>
          <w:sz w:val="32"/>
          <w:szCs w:val="32"/>
        </w:rPr>
        <w:t>维护和更新：每次演练结束或根据国家有关安全生产法规的布及人员设置变动情况及时修改、补充预案。</w:t>
      </w:r>
    </w:p>
    <w:p>
      <w:r>
        <w:rPr>
          <w:rFonts w:hint="eastAsia" w:ascii="Calibri" w:hAnsi="Calibri" w:eastAsia="宋体" w:cs="Times New Roman"/>
          <w:sz w:val="32"/>
          <w:szCs w:val="32"/>
        </w:rPr>
        <w:t xml:space="preserve">  本预案自公布之日起实施。</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1344C"/>
    <w:multiLevelType w:val="singleLevel"/>
    <w:tmpl w:val="8301344C"/>
    <w:lvl w:ilvl="0" w:tentative="0">
      <w:start w:val="1"/>
      <w:numFmt w:val="chineseCounting"/>
      <w:lvlText w:val="(%1)"/>
      <w:lvlJc w:val="left"/>
      <w:pPr>
        <w:tabs>
          <w:tab w:val="left" w:pos="312"/>
        </w:tabs>
      </w:pPr>
      <w:rPr>
        <w:rFonts w:hint="eastAsia"/>
      </w:rPr>
    </w:lvl>
  </w:abstractNum>
  <w:abstractNum w:abstractNumId="1">
    <w:nsid w:val="D6060835"/>
    <w:multiLevelType w:val="singleLevel"/>
    <w:tmpl w:val="D6060835"/>
    <w:lvl w:ilvl="0" w:tentative="0">
      <w:start w:val="1"/>
      <w:numFmt w:val="chineseCounting"/>
      <w:suff w:val="space"/>
      <w:lvlText w:val="第%1章"/>
      <w:lvlJc w:val="left"/>
      <w:rPr>
        <w:rFonts w:hint="eastAsia"/>
      </w:rPr>
    </w:lvl>
  </w:abstractNum>
  <w:abstractNum w:abstractNumId="2">
    <w:nsid w:val="DFBB3CB5"/>
    <w:multiLevelType w:val="singleLevel"/>
    <w:tmpl w:val="DFBB3CB5"/>
    <w:lvl w:ilvl="0" w:tentative="0">
      <w:start w:val="2"/>
      <w:numFmt w:val="chineseCounting"/>
      <w:lvlText w:val="(%1)"/>
      <w:lvlJc w:val="left"/>
      <w:pPr>
        <w:tabs>
          <w:tab w:val="left" w:pos="312"/>
        </w:tabs>
      </w:pPr>
      <w:rPr>
        <w:rFonts w:hint="eastAsia"/>
      </w:rPr>
    </w:lvl>
  </w:abstractNum>
  <w:abstractNum w:abstractNumId="3">
    <w:nsid w:val="E0B0CD1D"/>
    <w:multiLevelType w:val="singleLevel"/>
    <w:tmpl w:val="E0B0CD1D"/>
    <w:lvl w:ilvl="0" w:tentative="0">
      <w:start w:val="1"/>
      <w:numFmt w:val="decimal"/>
      <w:suff w:val="nothing"/>
      <w:lvlText w:val="%1、"/>
      <w:lvlJc w:val="left"/>
    </w:lvl>
  </w:abstractNum>
  <w:abstractNum w:abstractNumId="4">
    <w:nsid w:val="EE440B76"/>
    <w:multiLevelType w:val="singleLevel"/>
    <w:tmpl w:val="EE440B76"/>
    <w:lvl w:ilvl="0" w:tentative="0">
      <w:start w:val="6"/>
      <w:numFmt w:val="chineseCounting"/>
      <w:lvlText w:val="(%1)"/>
      <w:lvlJc w:val="left"/>
      <w:pPr>
        <w:tabs>
          <w:tab w:val="left" w:pos="312"/>
        </w:tabs>
        <w:ind w:left="640" w:leftChars="0" w:firstLine="0" w:firstLineChars="0"/>
      </w:pPr>
      <w:rPr>
        <w:rFonts w:hint="eastAsia"/>
      </w:rPr>
    </w:lvl>
  </w:abstractNum>
  <w:abstractNum w:abstractNumId="5">
    <w:nsid w:val="22418B40"/>
    <w:multiLevelType w:val="singleLevel"/>
    <w:tmpl w:val="22418B40"/>
    <w:lvl w:ilvl="0" w:tentative="0">
      <w:start w:val="1"/>
      <w:numFmt w:val="decimal"/>
      <w:suff w:val="nothing"/>
      <w:lvlText w:val="%1、"/>
      <w:lvlJc w:val="left"/>
      <w:pPr>
        <w:ind w:left="320" w:firstLine="0"/>
      </w:pPr>
    </w:lvl>
  </w:abstractNum>
  <w:abstractNum w:abstractNumId="6">
    <w:nsid w:val="3BFD2A01"/>
    <w:multiLevelType w:val="singleLevel"/>
    <w:tmpl w:val="3BFD2A01"/>
    <w:lvl w:ilvl="0" w:tentative="0">
      <w:start w:val="1"/>
      <w:numFmt w:val="chineseCounting"/>
      <w:lvlText w:val="(%1)"/>
      <w:lvlJc w:val="left"/>
      <w:pPr>
        <w:tabs>
          <w:tab w:val="left" w:pos="312"/>
        </w:tabs>
        <w:ind w:left="320" w:firstLine="0"/>
      </w:pPr>
      <w:rPr>
        <w:rFonts w:hint="eastAsia"/>
      </w:rPr>
    </w:lvl>
  </w:abstractNum>
  <w:abstractNum w:abstractNumId="7">
    <w:nsid w:val="7D9A3F9E"/>
    <w:multiLevelType w:val="singleLevel"/>
    <w:tmpl w:val="7D9A3F9E"/>
    <w:lvl w:ilvl="0" w:tentative="0">
      <w:start w:val="1"/>
      <w:numFmt w:val="chineseCounting"/>
      <w:lvlText w:val="(%1)"/>
      <w:lvlJc w:val="left"/>
      <w:pPr>
        <w:tabs>
          <w:tab w:val="left" w:pos="312"/>
        </w:tabs>
        <w:ind w:left="640" w:firstLine="0"/>
      </w:pPr>
      <w:rPr>
        <w:rFonts w:hint="eastAsia"/>
      </w:rPr>
    </w:lvl>
  </w:abstractNum>
  <w:num w:numId="1">
    <w:abstractNumId w:val="1"/>
  </w:num>
  <w:num w:numId="2">
    <w:abstractNumId w:val="4"/>
  </w:num>
  <w:num w:numId="3">
    <w:abstractNumId w:val="5"/>
  </w:num>
  <w:num w:numId="4">
    <w:abstractNumId w:val="2"/>
  </w:num>
  <w:num w:numId="5">
    <w:abstractNumId w:val="6"/>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7D"/>
    <w:rsid w:val="0001637D"/>
    <w:rsid w:val="00040FE2"/>
    <w:rsid w:val="002E406B"/>
    <w:rsid w:val="002E738B"/>
    <w:rsid w:val="006535D8"/>
    <w:rsid w:val="00817205"/>
    <w:rsid w:val="009967B6"/>
    <w:rsid w:val="009F11CA"/>
    <w:rsid w:val="00C823EA"/>
    <w:rsid w:val="00DA6BC4"/>
    <w:rsid w:val="00E75F5F"/>
    <w:rsid w:val="00F47444"/>
    <w:rsid w:val="01546FB5"/>
    <w:rsid w:val="02C529CB"/>
    <w:rsid w:val="06847872"/>
    <w:rsid w:val="077B30F3"/>
    <w:rsid w:val="089E1A5F"/>
    <w:rsid w:val="08E54BEA"/>
    <w:rsid w:val="0C4A240F"/>
    <w:rsid w:val="0F8128F2"/>
    <w:rsid w:val="0F8837B7"/>
    <w:rsid w:val="0F914804"/>
    <w:rsid w:val="11996951"/>
    <w:rsid w:val="159D6CF1"/>
    <w:rsid w:val="1696220D"/>
    <w:rsid w:val="16C15B3A"/>
    <w:rsid w:val="16DC752F"/>
    <w:rsid w:val="17C717CE"/>
    <w:rsid w:val="17CC1E40"/>
    <w:rsid w:val="18277D72"/>
    <w:rsid w:val="19C939D1"/>
    <w:rsid w:val="1AE168B9"/>
    <w:rsid w:val="1D630534"/>
    <w:rsid w:val="215F5EC9"/>
    <w:rsid w:val="23EA5626"/>
    <w:rsid w:val="2404758D"/>
    <w:rsid w:val="244F508D"/>
    <w:rsid w:val="27004305"/>
    <w:rsid w:val="2B6C1221"/>
    <w:rsid w:val="2C8E6CA7"/>
    <w:rsid w:val="2D5230E9"/>
    <w:rsid w:val="2F14560D"/>
    <w:rsid w:val="2F77318A"/>
    <w:rsid w:val="31850DED"/>
    <w:rsid w:val="33E52721"/>
    <w:rsid w:val="348E6E03"/>
    <w:rsid w:val="3508385C"/>
    <w:rsid w:val="351923E4"/>
    <w:rsid w:val="35E1778B"/>
    <w:rsid w:val="363757C6"/>
    <w:rsid w:val="394C5744"/>
    <w:rsid w:val="3CAF763E"/>
    <w:rsid w:val="3CE863F1"/>
    <w:rsid w:val="3E3E697A"/>
    <w:rsid w:val="3FA044EC"/>
    <w:rsid w:val="3FD5773D"/>
    <w:rsid w:val="400625D4"/>
    <w:rsid w:val="417D516F"/>
    <w:rsid w:val="439066DC"/>
    <w:rsid w:val="440B3224"/>
    <w:rsid w:val="44101753"/>
    <w:rsid w:val="44C57206"/>
    <w:rsid w:val="44E372C6"/>
    <w:rsid w:val="45931416"/>
    <w:rsid w:val="45BA5872"/>
    <w:rsid w:val="476D66C1"/>
    <w:rsid w:val="49172494"/>
    <w:rsid w:val="4D696AC4"/>
    <w:rsid w:val="4DC75C93"/>
    <w:rsid w:val="518165C4"/>
    <w:rsid w:val="53646512"/>
    <w:rsid w:val="55BB7292"/>
    <w:rsid w:val="55CE072F"/>
    <w:rsid w:val="59074F76"/>
    <w:rsid w:val="599A7706"/>
    <w:rsid w:val="5C5562FE"/>
    <w:rsid w:val="5CC477E8"/>
    <w:rsid w:val="5D670D45"/>
    <w:rsid w:val="5D813B9F"/>
    <w:rsid w:val="5F9E6EAE"/>
    <w:rsid w:val="60FF5EBC"/>
    <w:rsid w:val="62430009"/>
    <w:rsid w:val="627A31C0"/>
    <w:rsid w:val="65FE7308"/>
    <w:rsid w:val="669A1F3A"/>
    <w:rsid w:val="67ED1FB4"/>
    <w:rsid w:val="68241F6A"/>
    <w:rsid w:val="68BC0266"/>
    <w:rsid w:val="68BE4481"/>
    <w:rsid w:val="693651FC"/>
    <w:rsid w:val="6C5B0CA1"/>
    <w:rsid w:val="6CD3672D"/>
    <w:rsid w:val="6D25689A"/>
    <w:rsid w:val="6D650F93"/>
    <w:rsid w:val="6DB02006"/>
    <w:rsid w:val="700B236F"/>
    <w:rsid w:val="72BA5121"/>
    <w:rsid w:val="72D15F7F"/>
    <w:rsid w:val="742227F8"/>
    <w:rsid w:val="74566444"/>
    <w:rsid w:val="794203BD"/>
    <w:rsid w:val="7A120FB4"/>
    <w:rsid w:val="7DAD643A"/>
    <w:rsid w:val="7DDF54D3"/>
    <w:rsid w:val="7FEC7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semiHidden/>
    <w:unhideWhenUsed/>
    <w:qFormat/>
    <w:uiPriority w:val="39"/>
    <w:pPr>
      <w:widowControl/>
      <w:spacing w:after="100" w:line="276" w:lineRule="auto"/>
      <w:ind w:left="440"/>
      <w:jc w:val="left"/>
    </w:pPr>
    <w:rPr>
      <w:kern w:val="0"/>
      <w:sz w:val="22"/>
    </w:rPr>
  </w:style>
  <w:style w:type="paragraph" w:styleId="4">
    <w:name w:val="Balloon Text"/>
    <w:basedOn w:val="1"/>
    <w:link w:val="14"/>
    <w:semiHidden/>
    <w:unhideWhenUsed/>
    <w:qFormat/>
    <w:uiPriority w:val="99"/>
    <w:rPr>
      <w:sz w:val="18"/>
      <w:szCs w:val="18"/>
    </w:rPr>
  </w:style>
  <w:style w:type="paragraph" w:styleId="5">
    <w:name w:val="toc 1"/>
    <w:basedOn w:val="1"/>
    <w:next w:val="1"/>
    <w:unhideWhenUsed/>
    <w:qFormat/>
    <w:uiPriority w:val="39"/>
    <w:pPr>
      <w:widowControl/>
      <w:spacing w:after="100" w:line="276" w:lineRule="auto"/>
      <w:jc w:val="left"/>
    </w:pPr>
    <w:rPr>
      <w:kern w:val="0"/>
      <w:sz w:val="22"/>
    </w:rPr>
  </w:style>
  <w:style w:type="paragraph" w:styleId="6">
    <w:name w:val="toc 2"/>
    <w:basedOn w:val="1"/>
    <w:next w:val="1"/>
    <w:semiHidden/>
    <w:unhideWhenUsed/>
    <w:qFormat/>
    <w:uiPriority w:val="39"/>
    <w:pPr>
      <w:widowControl/>
      <w:spacing w:after="100" w:line="276" w:lineRule="auto"/>
      <w:ind w:left="220"/>
      <w:jc w:val="left"/>
    </w:pPr>
    <w:rPr>
      <w:kern w:val="0"/>
      <w:sz w:val="2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rPr>
  </w:style>
  <w:style w:type="table" w:customStyle="1" w:styleId="11">
    <w:name w:val="网格型1"/>
    <w:basedOn w:val="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1 Char"/>
    <w:basedOn w:val="9"/>
    <w:link w:val="2"/>
    <w:qFormat/>
    <w:uiPriority w:val="9"/>
    <w:rPr>
      <w:b/>
      <w:bCs/>
      <w:kern w:val="44"/>
      <w:sz w:val="44"/>
      <w:szCs w:val="44"/>
    </w:rPr>
  </w:style>
  <w:style w:type="paragraph" w:customStyle="1" w:styleId="1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4">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2A898-9F2C-49D1-B95E-D56108BD603E}">
  <ds:schemaRefs/>
</ds:datastoreItem>
</file>

<file path=docProps/app.xml><?xml version="1.0" encoding="utf-8"?>
<Properties xmlns="http://schemas.openxmlformats.org/officeDocument/2006/extended-properties" xmlns:vt="http://schemas.openxmlformats.org/officeDocument/2006/docPropsVTypes">
  <Template>Normal</Template>
  <Pages>19</Pages>
  <Words>1039</Words>
  <Characters>5928</Characters>
  <Lines>49</Lines>
  <Paragraphs>13</Paragraphs>
  <TotalTime>0</TotalTime>
  <ScaleCrop>false</ScaleCrop>
  <LinksUpToDate>false</LinksUpToDate>
  <CharactersWithSpaces>6954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2019-07-18T05:43:00Z</dcterms:created>
  <dc:creator>Administrator</dc:creator>
  <cp:lastModifiedBy>高山流水</cp:lastModifiedBy>
  <cp:lastPrinted>2020-05-14T02:50:00Z</cp:lastPrinted>
  <dcterms:modified xsi:type="dcterms:W3CDTF">2020-07-14T07:44:23Z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